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83E1" w14:textId="777FD41C" w:rsidR="00696737" w:rsidRPr="00DC117A" w:rsidRDefault="00193410" w:rsidP="00696737">
      <w:pPr>
        <w:jc w:val="center"/>
        <w:rPr>
          <w:rFonts w:asciiTheme="majorBidi" w:hAnsiTheme="majorBidi" w:cstheme="majorBidi"/>
          <w:b/>
          <w:bCs/>
          <w:color w:val="000000"/>
          <w:sz w:val="24"/>
          <w:szCs w:val="24"/>
          <w:shd w:val="clear" w:color="auto" w:fill="FFFFFF"/>
          <w:rtl/>
        </w:rPr>
      </w:pPr>
      <w:r w:rsidRPr="00DC117A">
        <w:rPr>
          <w:rFonts w:asciiTheme="majorBidi" w:hAnsiTheme="majorBidi" w:cstheme="majorBidi"/>
          <w:b/>
          <w:bCs/>
          <w:noProof/>
          <w:color w:val="000000"/>
          <w:sz w:val="24"/>
          <w:szCs w:val="24"/>
          <w:rtl/>
        </w:rPr>
        <mc:AlternateContent>
          <mc:Choice Requires="wps">
            <w:drawing>
              <wp:anchor distT="0" distB="0" distL="114300" distR="114300" simplePos="0" relativeHeight="251659264" behindDoc="1" locked="0" layoutInCell="1" allowOverlap="1" wp14:anchorId="7A3434C6" wp14:editId="61BABA5D">
                <wp:simplePos x="0" y="0"/>
                <wp:positionH relativeFrom="column">
                  <wp:posOffset>-57150</wp:posOffset>
                </wp:positionH>
                <wp:positionV relativeFrom="paragraph">
                  <wp:posOffset>-123826</wp:posOffset>
                </wp:positionV>
                <wp:extent cx="6126480" cy="752475"/>
                <wp:effectExtent l="0" t="0" r="26670" b="28575"/>
                <wp:wrapNone/>
                <wp:docPr id="939918894" name="Rectangle: Rounded Corners 1"/>
                <wp:cNvGraphicFramePr/>
                <a:graphic xmlns:a="http://schemas.openxmlformats.org/drawingml/2006/main">
                  <a:graphicData uri="http://schemas.microsoft.com/office/word/2010/wordprocessingShape">
                    <wps:wsp>
                      <wps:cNvSpPr/>
                      <wps:spPr>
                        <a:xfrm>
                          <a:off x="0" y="0"/>
                          <a:ext cx="6126480" cy="7524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E4F4D8" id="Rectangle: Rounded Corners 1" o:spid="_x0000_s1026" style="position:absolute;left:0;text-align:left;margin-left:-4.5pt;margin-top:-9.75pt;width:482.4pt;height:5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" fillcolor="white [3201]" strokecolor="black [3200]" strokeweight="1pt">
                <v:stroke joinstyle="miter"/>
              </v:roundrect>
            </w:pict>
          </mc:Fallback>
        </mc:AlternateContent>
      </w:r>
      <w:r w:rsidR="00696737" w:rsidRPr="00DC117A">
        <w:rPr>
          <w:rFonts w:asciiTheme="majorBidi" w:hAnsiTheme="majorBidi" w:cstheme="majorBidi"/>
          <w:b/>
          <w:bCs/>
          <w:color w:val="000000"/>
          <w:sz w:val="24"/>
          <w:szCs w:val="24"/>
          <w:shd w:val="clear" w:color="auto" w:fill="FFFFFF"/>
        </w:rPr>
        <w:t>Hormozgan University of Medical Sciences</w:t>
      </w:r>
    </w:p>
    <w:p w14:paraId="42B48BAF" w14:textId="3B8FF6B8" w:rsidR="00696737" w:rsidRPr="00DC117A" w:rsidRDefault="00DC117A" w:rsidP="00696737">
      <w:pPr>
        <w:bidi/>
        <w:jc w:val="center"/>
        <w:rPr>
          <w:rFonts w:asciiTheme="majorBidi" w:hAnsiTheme="majorBidi" w:cstheme="majorBidi"/>
          <w:b/>
          <w:bCs/>
          <w:color w:val="000000"/>
          <w:sz w:val="24"/>
          <w:szCs w:val="24"/>
          <w:shd w:val="clear" w:color="auto" w:fill="FFFFFF"/>
          <w:lang w:bidi="fa-IR"/>
        </w:rPr>
      </w:pPr>
      <w:r w:rsidRPr="00DC117A">
        <w:rPr>
          <w:rFonts w:asciiTheme="majorBidi" w:hAnsiTheme="majorBidi" w:cstheme="majorBidi"/>
          <w:b/>
          <w:bCs/>
          <w:color w:val="000000"/>
          <w:sz w:val="24"/>
          <w:szCs w:val="24"/>
          <w:shd w:val="clear" w:color="auto" w:fill="FFFFFF"/>
        </w:rPr>
        <w:t xml:space="preserve">Rules &amp; </w:t>
      </w:r>
      <w:r w:rsidR="00696737" w:rsidRPr="00DC117A">
        <w:rPr>
          <w:rFonts w:asciiTheme="majorBidi" w:hAnsiTheme="majorBidi" w:cstheme="majorBidi"/>
          <w:b/>
          <w:bCs/>
          <w:color w:val="000000"/>
          <w:sz w:val="24"/>
          <w:szCs w:val="24"/>
          <w:shd w:val="clear" w:color="auto" w:fill="FFFFFF"/>
        </w:rPr>
        <w:t>Regulations of Central Library and Affiliated Libraries</w:t>
      </w:r>
    </w:p>
    <w:p w14:paraId="0D2BAFF3" w14:textId="235FA18D" w:rsidR="00696737" w:rsidRPr="00DC117A" w:rsidRDefault="00696737" w:rsidP="00193410">
      <w:pPr>
        <w:bidi/>
        <w:jc w:val="both"/>
        <w:rPr>
          <w:rFonts w:asciiTheme="majorBidi" w:hAnsiTheme="majorBidi" w:cstheme="majorBidi"/>
          <w:b/>
          <w:bCs/>
          <w:color w:val="000000"/>
          <w:sz w:val="24"/>
          <w:szCs w:val="24"/>
          <w:shd w:val="clear" w:color="auto" w:fill="FFFFFF"/>
          <w:lang w:bidi="fa-IR"/>
        </w:rPr>
      </w:pPr>
    </w:p>
    <w:p w14:paraId="334D0AF7" w14:textId="77777777" w:rsidR="00300F83" w:rsidRPr="00DC117A" w:rsidRDefault="00300F83" w:rsidP="00300F83">
      <w:pPr>
        <w:bidi/>
        <w:jc w:val="both"/>
        <w:rPr>
          <w:rFonts w:asciiTheme="majorBidi" w:hAnsiTheme="majorBidi" w:cstheme="majorBidi"/>
          <w:b/>
          <w:bCs/>
          <w:color w:val="000000"/>
          <w:sz w:val="24"/>
          <w:szCs w:val="24"/>
          <w:shd w:val="clear" w:color="auto" w:fill="FFFFFF"/>
          <w:rtl/>
        </w:rPr>
      </w:pPr>
    </w:p>
    <w:p w14:paraId="38A66DA3" w14:textId="77777777" w:rsidR="00696737" w:rsidRPr="00DC117A" w:rsidRDefault="00696737" w:rsidP="00A13BFD">
      <w:pPr>
        <w:jc w:val="both"/>
        <w:rPr>
          <w:rFonts w:asciiTheme="majorBidi" w:hAnsiTheme="majorBidi" w:cstheme="majorBidi"/>
          <w:b/>
          <w:bCs/>
          <w:color w:val="000000"/>
          <w:sz w:val="24"/>
          <w:szCs w:val="24"/>
          <w:shd w:val="clear" w:color="auto" w:fill="FFFFFF"/>
          <w:rtl/>
        </w:rPr>
      </w:pPr>
      <w:r w:rsidRPr="00DC117A">
        <w:rPr>
          <w:rFonts w:asciiTheme="majorBidi" w:hAnsiTheme="majorBidi" w:cstheme="majorBidi"/>
          <w:b/>
          <w:bCs/>
          <w:color w:val="000000"/>
          <w:sz w:val="24"/>
          <w:szCs w:val="24"/>
          <w:shd w:val="clear" w:color="auto" w:fill="FFFFFF"/>
        </w:rPr>
        <w:t>Introduction</w:t>
      </w:r>
    </w:p>
    <w:p w14:paraId="70DFDFFF" w14:textId="5E320A7D" w:rsidR="00696737" w:rsidRPr="00DC117A" w:rsidRDefault="00696737" w:rsidP="000256D4">
      <w:pPr>
        <w:jc w:val="both"/>
        <w:rPr>
          <w:rFonts w:asciiTheme="majorBidi" w:hAnsiTheme="majorBidi" w:cstheme="majorBidi"/>
          <w:color w:val="FFD966" w:themeColor="accent4" w:themeTint="99"/>
          <w:sz w:val="24"/>
          <w:szCs w:val="24"/>
          <w:shd w:val="clear" w:color="auto" w:fill="FFFFFF"/>
          <w:rtl/>
        </w:rPr>
      </w:pPr>
      <w:r w:rsidRPr="00DC117A">
        <w:rPr>
          <w:rFonts w:asciiTheme="majorBidi" w:hAnsiTheme="majorBidi" w:cstheme="majorBidi"/>
          <w:color w:val="000000"/>
          <w:sz w:val="24"/>
          <w:szCs w:val="24"/>
          <w:shd w:val="clear" w:color="auto" w:fill="FFFFFF"/>
        </w:rPr>
        <w:t>Considering the importance of books and libraries, legalization and integration of library services</w:t>
      </w:r>
      <w:r w:rsidRPr="00DC117A">
        <w:rPr>
          <w:rFonts w:asciiTheme="majorBidi" w:hAnsiTheme="majorBidi" w:cstheme="majorBidi"/>
          <w:color w:val="000000"/>
          <w:sz w:val="24"/>
          <w:szCs w:val="24"/>
          <w:shd w:val="clear" w:color="auto" w:fill="FFFFFF"/>
        </w:rPr>
        <w:softHyphen/>
        <w:t xml:space="preserve">, optimal use of available resources and dissemination of </w:t>
      </w:r>
      <w:r w:rsidRPr="00DC117A">
        <w:rPr>
          <w:rFonts w:asciiTheme="majorBidi" w:hAnsiTheme="majorBidi" w:cstheme="majorBidi"/>
          <w:color w:val="000000"/>
          <w:sz w:val="24"/>
          <w:szCs w:val="24"/>
          <w:shd w:val="clear" w:color="auto" w:fill="FFFFFF"/>
        </w:rPr>
        <w:softHyphen/>
        <w:t xml:space="preserve"> medical information in Hormozgan province, the Deputy of Research and Technology of Hormozgan University of Medical Sciences</w:t>
      </w:r>
      <w:r w:rsidRPr="00DC117A">
        <w:rPr>
          <w:rFonts w:asciiTheme="majorBidi" w:hAnsiTheme="majorBidi" w:cstheme="majorBidi"/>
          <w:color w:val="000000"/>
          <w:sz w:val="24"/>
          <w:szCs w:val="24"/>
          <w:shd w:val="clear" w:color="auto" w:fill="FFFFFF"/>
        </w:rPr>
        <w:softHyphen/>
        <w:t xml:space="preserve"> has set this regulation to be implemented as follows:</w:t>
      </w:r>
    </w:p>
    <w:p w14:paraId="4C87E26B" w14:textId="77777777" w:rsidR="00696737" w:rsidRPr="00DC117A" w:rsidRDefault="00696737" w:rsidP="007142E2">
      <w:pPr>
        <w:jc w:val="both"/>
        <w:rPr>
          <w:rFonts w:asciiTheme="majorBidi" w:hAnsiTheme="majorBidi" w:cstheme="majorBidi"/>
          <w:b/>
          <w:bCs/>
          <w:sz w:val="24"/>
          <w:szCs w:val="24"/>
          <w:rtl/>
          <w:lang w:bidi="fa-IR"/>
        </w:rPr>
      </w:pPr>
      <w:r w:rsidRPr="00DC117A">
        <w:rPr>
          <w:rFonts w:asciiTheme="majorBidi" w:hAnsiTheme="majorBidi" w:cstheme="majorBidi"/>
          <w:b/>
          <w:sz w:val="24"/>
          <w:szCs w:val="24"/>
        </w:rPr>
        <w:t>Article 1: Definitions</w:t>
      </w:r>
    </w:p>
    <w:p w14:paraId="700D8265" w14:textId="048AFF80" w:rsidR="0025238E" w:rsidRPr="00DC117A" w:rsidRDefault="00696737" w:rsidP="00696737">
      <w:pPr>
        <w:pStyle w:val="NormalWeb"/>
        <w:numPr>
          <w:ilvl w:val="0"/>
          <w:numId w:val="1"/>
        </w:numPr>
        <w:shd w:val="clear" w:color="auto" w:fill="FFFFFF"/>
        <w:spacing w:before="0" w:beforeAutospacing="0" w:after="0" w:afterAutospacing="0"/>
        <w:jc w:val="both"/>
        <w:textAlignment w:val="baseline"/>
        <w:rPr>
          <w:rFonts w:asciiTheme="majorBidi" w:hAnsiTheme="majorBidi" w:cstheme="majorBidi"/>
        </w:rPr>
      </w:pPr>
      <w:r w:rsidRPr="00DC117A">
        <w:rPr>
          <w:rFonts w:asciiTheme="majorBidi" w:hAnsiTheme="majorBidi" w:cstheme="majorBidi"/>
          <w:b/>
          <w:bCs/>
        </w:rPr>
        <w:t xml:space="preserve">Central Library: </w:t>
      </w:r>
      <w:r w:rsidRPr="00DC117A">
        <w:rPr>
          <w:rFonts w:asciiTheme="majorBidi" w:hAnsiTheme="majorBidi" w:cstheme="majorBidi"/>
        </w:rPr>
        <w:t>The central library of Hormozgan University of Medical Sciences located  in the 'Pardis campus' with more than 32 years of experience under the supervision of the 'Deputy of research and technology' is active and has various departments including technical services, electronic resources training hall (</w:t>
      </w:r>
      <w:proofErr w:type="spellStart"/>
      <w:r w:rsidRPr="00DC117A">
        <w:rPr>
          <w:rFonts w:asciiTheme="majorBidi" w:hAnsiTheme="majorBidi" w:cstheme="majorBidi"/>
        </w:rPr>
        <w:t>Kharazmi</w:t>
      </w:r>
      <w:proofErr w:type="spellEnd"/>
      <w:r w:rsidRPr="00DC117A">
        <w:rPr>
          <w:rFonts w:asciiTheme="majorBidi" w:hAnsiTheme="majorBidi" w:cstheme="majorBidi"/>
        </w:rPr>
        <w:t xml:space="preserve"> Hall), </w:t>
      </w:r>
      <w:r w:rsidR="00464352">
        <w:rPr>
          <w:rFonts w:asciiTheme="majorBidi" w:hAnsiTheme="majorBidi" w:cstheme="majorBidi"/>
        </w:rPr>
        <w:t>deposit</w:t>
      </w:r>
      <w:r w:rsidRPr="00DC117A">
        <w:rPr>
          <w:rFonts w:asciiTheme="majorBidi" w:hAnsiTheme="majorBidi" w:cstheme="majorBidi"/>
        </w:rPr>
        <w:t xml:space="preserve"> section, thesis section, consulting and reference information, Persian and Latin resources (in all fields in the university) and the study hall for all students and members of the board Science provides services. </w:t>
      </w:r>
    </w:p>
    <w:p w14:paraId="25158F1F" w14:textId="77777777" w:rsidR="00590B28" w:rsidRPr="00DC117A" w:rsidRDefault="00590B28" w:rsidP="00590B28">
      <w:pPr>
        <w:pStyle w:val="NormalWeb"/>
        <w:shd w:val="clear" w:color="auto" w:fill="FFFFFF"/>
        <w:bidi/>
        <w:spacing w:before="0" w:beforeAutospacing="0" w:after="0" w:afterAutospacing="0"/>
        <w:ind w:left="720"/>
        <w:jc w:val="both"/>
        <w:textAlignment w:val="baseline"/>
        <w:rPr>
          <w:rFonts w:asciiTheme="majorBidi" w:hAnsiTheme="majorBidi" w:cstheme="majorBidi"/>
        </w:rPr>
      </w:pPr>
    </w:p>
    <w:p w14:paraId="76080610" w14:textId="77777777" w:rsidR="00696737" w:rsidRPr="00DC117A" w:rsidRDefault="00696737" w:rsidP="00EF30D1">
      <w:pPr>
        <w:rPr>
          <w:rFonts w:asciiTheme="majorBidi" w:hAnsiTheme="majorBidi" w:cstheme="majorBidi"/>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sz w:val="24"/>
          <w:szCs w:val="24"/>
        </w:rPr>
        <w:t xml:space="preserve">Central Library website address: </w:t>
      </w:r>
      <w:hyperlink r:id="rId6" w:history="1">
        <w:r w:rsidRPr="00DC117A">
          <w:rPr>
            <w:rStyle w:val="Hyperlink"/>
            <w:rFonts w:asciiTheme="majorBidi" w:hAnsiTheme="majorBidi" w:cstheme="majorBid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https://centlib.hums.ac.ir/</w:t>
        </w:r>
      </w:hyperlink>
    </w:p>
    <w:p w14:paraId="3E0DD9C2" w14:textId="77777777" w:rsidR="00696737" w:rsidRPr="00DC117A" w:rsidRDefault="00696737" w:rsidP="008A14FB">
      <w:pPr>
        <w:rPr>
          <w:rFonts w:asciiTheme="majorBidi" w:hAnsiTheme="majorBidi" w:cstheme="majorBidi"/>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Library Website Address: </w:t>
      </w:r>
      <w:hyperlink r:id="rId7" w:history="1">
        <w:r w:rsidRPr="00DC117A">
          <w:rPr>
            <w:rStyle w:val="Hyperlink"/>
            <w:rFonts w:asciiTheme="majorBidi" w:hAnsiTheme="majorBidi" w:cstheme="majorBid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https://diglib.hums.ac.ir/</w:t>
        </w:r>
      </w:hyperlink>
    </w:p>
    <w:p w14:paraId="1CD2F4BC" w14:textId="4B49571F" w:rsidR="00590B28" w:rsidRPr="00DC117A" w:rsidRDefault="00590B28" w:rsidP="00590B28">
      <w:pPr>
        <w:pStyle w:val="NormalWeb"/>
        <w:shd w:val="clear" w:color="auto" w:fill="FFFFFF"/>
        <w:spacing w:before="0" w:beforeAutospacing="0" w:after="0" w:afterAutospacing="0"/>
        <w:ind w:left="720"/>
        <w:jc w:val="both"/>
        <w:textAlignment w:val="baseline"/>
        <w:rPr>
          <w:rFonts w:asciiTheme="majorBidi" w:hAnsiTheme="majorBidi" w:cstheme="majorBidi"/>
        </w:rPr>
      </w:pPr>
    </w:p>
    <w:p w14:paraId="0692259C" w14:textId="317092B7" w:rsidR="00696737" w:rsidRPr="00DC117A" w:rsidRDefault="00696737" w:rsidP="00696737">
      <w:pPr>
        <w:pStyle w:val="NormalWeb"/>
        <w:numPr>
          <w:ilvl w:val="0"/>
          <w:numId w:val="1"/>
        </w:numPr>
        <w:shd w:val="clear" w:color="auto" w:fill="FFFFFF"/>
        <w:spacing w:before="0" w:beforeAutospacing="0" w:after="0" w:afterAutospacing="0"/>
        <w:ind w:left="540" w:hanging="180"/>
        <w:jc w:val="both"/>
        <w:textAlignment w:val="baseline"/>
        <w:rPr>
          <w:rFonts w:asciiTheme="majorBidi" w:hAnsiTheme="majorBidi" w:cstheme="majorBidi"/>
        </w:rPr>
      </w:pPr>
      <w:r w:rsidRPr="00DC117A">
        <w:rPr>
          <w:rFonts w:asciiTheme="majorBidi" w:hAnsiTheme="majorBidi" w:cstheme="majorBidi"/>
          <w:b/>
          <w:bCs/>
        </w:rPr>
        <w:t>Faculties Library</w:t>
      </w:r>
      <w:r w:rsidR="00C16D6A" w:rsidRPr="00DC117A">
        <w:rPr>
          <w:rFonts w:asciiTheme="majorBidi" w:hAnsiTheme="majorBidi" w:cstheme="majorBidi"/>
          <w:b/>
          <w:bCs/>
          <w:rtl/>
        </w:rPr>
        <w:t>:</w:t>
      </w:r>
      <w:r w:rsidR="00C16D6A" w:rsidRPr="00DC117A">
        <w:rPr>
          <w:rFonts w:asciiTheme="majorBidi" w:hAnsiTheme="majorBidi" w:cstheme="majorBidi"/>
          <w:rtl/>
        </w:rPr>
        <w:t xml:space="preserve"> </w:t>
      </w:r>
      <w:r w:rsidRPr="00DC117A">
        <w:rPr>
          <w:rFonts w:asciiTheme="majorBidi" w:hAnsiTheme="majorBidi" w:cstheme="majorBidi"/>
        </w:rPr>
        <w:t xml:space="preserve">Faculty libraries are located in the building of each faculty and are supervised by the head of the faculty. It has various sections including technical services, information center, </w:t>
      </w:r>
      <w:r w:rsidR="00464352">
        <w:rPr>
          <w:rFonts w:asciiTheme="majorBidi" w:hAnsiTheme="majorBidi" w:cstheme="majorBidi"/>
        </w:rPr>
        <w:t>deposit</w:t>
      </w:r>
      <w:r w:rsidRPr="00DC117A">
        <w:rPr>
          <w:rFonts w:asciiTheme="majorBidi" w:hAnsiTheme="majorBidi" w:cstheme="majorBidi"/>
        </w:rPr>
        <w:t xml:space="preserve"> section, thesis section, reference section, Persian and Latin resources and study hall.</w:t>
      </w:r>
      <w:r w:rsidR="00B13182" w:rsidRPr="00DC117A">
        <w:rPr>
          <w:rFonts w:asciiTheme="majorBidi" w:hAnsiTheme="majorBidi" w:cstheme="majorBidi"/>
          <w:rtl/>
        </w:rPr>
        <w:t xml:space="preserve"> </w:t>
      </w:r>
    </w:p>
    <w:p w14:paraId="2A5937E0" w14:textId="77777777" w:rsidR="00696737" w:rsidRPr="00DC117A" w:rsidRDefault="00696737" w:rsidP="00696737">
      <w:pPr>
        <w:pStyle w:val="NormalWeb"/>
        <w:shd w:val="clear" w:color="auto" w:fill="FFFFFF"/>
        <w:spacing w:before="0" w:beforeAutospacing="0" w:after="0" w:afterAutospacing="0"/>
        <w:ind w:left="540"/>
        <w:jc w:val="both"/>
        <w:textAlignment w:val="baseline"/>
        <w:rPr>
          <w:rFonts w:asciiTheme="majorBidi" w:hAnsiTheme="majorBidi" w:cstheme="majorBidi"/>
        </w:rPr>
      </w:pPr>
      <w:r w:rsidRPr="00DC117A">
        <w:rPr>
          <w:rFonts w:asciiTheme="majorBidi" w:hAnsiTheme="majorBidi" w:cstheme="majorBidi"/>
        </w:rPr>
        <w:t xml:space="preserve">Hormozgan University of Medical Sciences has six college libraries including: </w:t>
      </w:r>
    </w:p>
    <w:p w14:paraId="654231D9" w14:textId="609D2BFB" w:rsidR="00696737" w:rsidRPr="00DC117A" w:rsidRDefault="00696737" w:rsidP="00696737">
      <w:pPr>
        <w:pStyle w:val="NormalWeb"/>
        <w:shd w:val="clear" w:color="auto" w:fill="FFFFFF"/>
        <w:spacing w:before="0" w:beforeAutospacing="0" w:after="0" w:afterAutospacing="0"/>
        <w:ind w:left="540"/>
        <w:jc w:val="both"/>
        <w:textAlignment w:val="baseline"/>
        <w:rPr>
          <w:rFonts w:asciiTheme="majorBidi" w:hAnsiTheme="majorBidi" w:cstheme="majorBidi"/>
        </w:rPr>
      </w:pPr>
      <w:r w:rsidRPr="00DC117A">
        <w:rPr>
          <w:rFonts w:asciiTheme="majorBidi" w:hAnsiTheme="majorBidi" w:cstheme="majorBidi"/>
        </w:rPr>
        <w:t xml:space="preserve">Faculty of Nursing and Midwifery Library, Faculty of Paramedical Faculty, Faculty of Pharmacy Library, Faculty of Dentistry Library, Library of Faculty of Public Health, </w:t>
      </w:r>
      <w:proofErr w:type="spellStart"/>
      <w:r w:rsidRPr="00DC117A">
        <w:rPr>
          <w:rFonts w:asciiTheme="majorBidi" w:hAnsiTheme="majorBidi" w:cstheme="majorBidi"/>
        </w:rPr>
        <w:t>Bendarlangeh</w:t>
      </w:r>
      <w:proofErr w:type="spellEnd"/>
      <w:r w:rsidRPr="00DC117A">
        <w:rPr>
          <w:rFonts w:asciiTheme="majorBidi" w:hAnsiTheme="majorBidi" w:cstheme="majorBidi"/>
        </w:rPr>
        <w:t xml:space="preserve"> School of Nursing Library, Minab Health Higher Education Complex, and </w:t>
      </w:r>
      <w:proofErr w:type="spellStart"/>
      <w:r w:rsidRPr="00DC117A">
        <w:rPr>
          <w:rFonts w:asciiTheme="majorBidi" w:hAnsiTheme="majorBidi" w:cstheme="majorBidi"/>
        </w:rPr>
        <w:t>Bastak</w:t>
      </w:r>
      <w:proofErr w:type="spellEnd"/>
      <w:r w:rsidRPr="00DC117A">
        <w:rPr>
          <w:rFonts w:asciiTheme="majorBidi" w:hAnsiTheme="majorBidi" w:cstheme="majorBidi"/>
        </w:rPr>
        <w:t xml:space="preserve"> Health Complex.</w:t>
      </w:r>
    </w:p>
    <w:p w14:paraId="4CFF9D41" w14:textId="77777777" w:rsidR="00487EAA" w:rsidRPr="00DC117A" w:rsidRDefault="00487EAA" w:rsidP="00487EAA">
      <w:pPr>
        <w:pStyle w:val="NormalWeb"/>
        <w:shd w:val="clear" w:color="auto" w:fill="FFFFFF"/>
        <w:bidi/>
        <w:spacing w:before="0" w:beforeAutospacing="0" w:after="0" w:afterAutospacing="0"/>
        <w:ind w:left="540"/>
        <w:jc w:val="both"/>
        <w:textAlignment w:val="baseline"/>
        <w:rPr>
          <w:rFonts w:asciiTheme="majorBidi" w:hAnsiTheme="majorBidi" w:cstheme="majorBidi"/>
          <w:rtl/>
        </w:rPr>
      </w:pPr>
    </w:p>
    <w:p w14:paraId="3EFC36A5" w14:textId="0CDD8C35" w:rsidR="00696737" w:rsidRPr="00DC117A" w:rsidRDefault="00696737" w:rsidP="00696737">
      <w:pPr>
        <w:ind w:left="567"/>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sz w:val="24"/>
          <w:szCs w:val="24"/>
        </w:rPr>
        <w:t>Faculty of Nursing and Midwifery Library</w:t>
      </w:r>
      <w:r w:rsidRPr="00DC117A">
        <w:rPr>
          <w:rFonts w:asciiTheme="majorBidi" w:hAnsiTheme="majorBidi" w:cstheme="majorBidi"/>
          <w:sz w:val="24"/>
          <w:szCs w:val="24"/>
        </w:rPr>
        <w:t xml:space="preserve">: </w:t>
      </w:r>
      <w:hyperlink r:id="rId8" w:history="1">
        <w:r w:rsidRPr="00DC117A">
          <w:rPr>
            <w:rStyle w:val="Hyperlink"/>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https://nurslib.hums.ac.ir/</w:t>
        </w:r>
      </w:hyperlink>
    </w:p>
    <w:p w14:paraId="7852C6A5" w14:textId="0E6A0881" w:rsidR="00696737" w:rsidRPr="00DC117A" w:rsidRDefault="00696737" w:rsidP="00696737">
      <w:pPr>
        <w:ind w:left="567"/>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55765901"/>
      <w:r w:rsidRPr="00DC117A">
        <w:rPr>
          <w:rFonts w:asciiTheme="majorBidi" w:hAnsiTheme="majorBidi" w:cstheme="majorBidi"/>
          <w:b/>
          <w:bCs/>
          <w:sz w:val="24"/>
          <w:szCs w:val="24"/>
        </w:rPr>
        <w:t>Faculty</w:t>
      </w:r>
      <w:bookmarkEnd w:id="0"/>
      <w:r w:rsidRPr="00DC117A">
        <w:rPr>
          <w:rFonts w:asciiTheme="majorBidi" w:hAnsiTheme="majorBidi" w:cstheme="majorBidi"/>
          <w:b/>
          <w:bCs/>
          <w:sz w:val="24"/>
          <w:szCs w:val="24"/>
        </w:rPr>
        <w:t xml:space="preserve"> of Pharmacy and Pharmaceutical Sciences Library:</w:t>
      </w:r>
      <w:hyperlink r:id="rId9" w:history="1">
        <w:r w:rsidRPr="00DC117A">
          <w:rPr>
            <w:rStyle w:val="Hyperlink"/>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117A">
          <w:rPr>
            <w:rStyle w:val="Hyperlink"/>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https://pharmlib.hums.ac.ir/</w:t>
        </w:r>
      </w:hyperlink>
    </w:p>
    <w:p w14:paraId="357221CF" w14:textId="485CE80B" w:rsidR="00696737" w:rsidRPr="00DC117A" w:rsidRDefault="00696737" w:rsidP="00696737">
      <w:pPr>
        <w:ind w:left="567"/>
        <w:rPr>
          <w:rFonts w:asciiTheme="majorBidi" w:hAnsiTheme="majorBidi" w:cstheme="majorBidi"/>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sz w:val="24"/>
          <w:szCs w:val="24"/>
        </w:rPr>
        <w:t>Faculty</w:t>
      </w:r>
      <w:r w:rsidRPr="00DC117A">
        <w:rPr>
          <w:rFonts w:asciiTheme="majorBidi" w:hAnsiTheme="majorBidi" w:cstheme="majorBidi"/>
          <w:b/>
          <w:bCs/>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Public Health Library</w:t>
      </w:r>
      <w:r w:rsidRPr="00DC117A">
        <w:rPr>
          <w:rFonts w:asciiTheme="majorBidi" w:hAnsiTheme="majorBidi" w:cstheme="majorBidi"/>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117A">
        <w:rPr>
          <w:rFonts w:asciiTheme="majorBidi" w:hAnsiTheme="majorBidi" w:cstheme="majorBidi"/>
          <w:b/>
          <w:bCs/>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https://healib.hums.ac.ir//</w:t>
      </w:r>
    </w:p>
    <w:p w14:paraId="47A14C3A" w14:textId="2F3ED373" w:rsidR="00696737" w:rsidRPr="00DC117A" w:rsidRDefault="00696737" w:rsidP="00696737">
      <w:pPr>
        <w:ind w:left="567"/>
        <w:rPr>
          <w:rFonts w:asciiTheme="majorBidi" w:hAnsiTheme="majorBidi" w:cstheme="majorBidi"/>
          <w:color w:val="000000" w:themeColor="text1"/>
          <w:sz w:val="24"/>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sz w:val="24"/>
          <w:szCs w:val="24"/>
        </w:rPr>
        <w:t>Faculty of Paramedical Library</w:t>
      </w:r>
      <w:r w:rsidRPr="00DC117A">
        <w:rPr>
          <w:rFonts w:asciiTheme="majorBidi" w:hAnsiTheme="majorBidi" w:cstheme="majorBidi"/>
          <w:sz w:val="24"/>
          <w:szCs w:val="24"/>
        </w:rPr>
        <w:t xml:space="preserve">: </w:t>
      </w:r>
      <w:hyperlink r:id="rId10" w:history="1">
        <w:r w:rsidRPr="00DC117A">
          <w:rPr>
            <w:rStyle w:val="Hyperlink"/>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https://piralib.hums.ac.ir/</w:t>
        </w:r>
      </w:hyperlink>
    </w:p>
    <w:p w14:paraId="0A2D6CF0" w14:textId="7E8070A6" w:rsidR="00696737" w:rsidRPr="00DC117A" w:rsidRDefault="00696737" w:rsidP="00696737">
      <w:pPr>
        <w:ind w:left="567"/>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sz w:val="24"/>
          <w:szCs w:val="24"/>
        </w:rPr>
        <w:t xml:space="preserve">Nursing and Midwifery Faculty of Bandar </w:t>
      </w:r>
      <w:proofErr w:type="spellStart"/>
      <w:r w:rsidRPr="00DC117A">
        <w:rPr>
          <w:rFonts w:asciiTheme="majorBidi" w:hAnsiTheme="majorBidi" w:cstheme="majorBidi"/>
          <w:b/>
          <w:bCs/>
          <w:sz w:val="24"/>
          <w:szCs w:val="24"/>
        </w:rPr>
        <w:t>Langeh</w:t>
      </w:r>
      <w:proofErr w:type="spellEnd"/>
      <w:r w:rsidRPr="00DC117A">
        <w:rPr>
          <w:rFonts w:asciiTheme="majorBidi" w:hAnsiTheme="majorBidi" w:cstheme="majorBidi"/>
          <w:b/>
          <w:bCs/>
          <w:sz w:val="24"/>
          <w:szCs w:val="24"/>
        </w:rPr>
        <w:t xml:space="preserve"> Library</w:t>
      </w:r>
      <w:r w:rsidRPr="00DC117A">
        <w:rPr>
          <w:rFonts w:asciiTheme="majorBidi" w:hAnsiTheme="majorBidi" w:cstheme="majorBidi"/>
          <w:sz w:val="24"/>
          <w:szCs w:val="24"/>
        </w:rPr>
        <w:t>:</w:t>
      </w:r>
      <w:r w:rsidRPr="00DC117A">
        <w:rPr>
          <w:rFonts w:asciiTheme="majorBidi" w:hAnsiTheme="majorBidi" w:cstheme="majorBidi"/>
          <w:b/>
          <w:bCs/>
          <w:sz w:val="24"/>
          <w:szCs w:val="24"/>
        </w:rPr>
        <w:t xml:space="preserve"> </w:t>
      </w:r>
      <w:hyperlink r:id="rId11" w:history="1">
        <w:r w:rsidRPr="00DC117A">
          <w:rPr>
            <w:rStyle w:val="Hyperlink"/>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https://lenglib.hums.ac.ir/</w:t>
        </w:r>
      </w:hyperlink>
    </w:p>
    <w:p w14:paraId="3BF1C46D" w14:textId="14D4F237" w:rsidR="00696737" w:rsidRPr="00DC117A" w:rsidRDefault="00696737" w:rsidP="00696737">
      <w:pPr>
        <w:ind w:left="567"/>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Dental School Library</w:t>
      </w:r>
      <w:r w:rsidRPr="00DC117A">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117A">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https://dentlib.hums.ac.ir/</w:t>
      </w:r>
    </w:p>
    <w:p w14:paraId="10F08911" w14:textId="77777777" w:rsidR="00AD2879" w:rsidRPr="00DC117A" w:rsidRDefault="00AD2879" w:rsidP="00AD2879">
      <w:pPr>
        <w:pStyle w:val="NormalWeb"/>
        <w:shd w:val="clear" w:color="auto" w:fill="FFFFFF"/>
        <w:bidi/>
        <w:spacing w:before="0" w:beforeAutospacing="0" w:after="0" w:afterAutospacing="0"/>
        <w:jc w:val="both"/>
        <w:textAlignment w:val="baseline"/>
        <w:rPr>
          <w:rFonts w:asciiTheme="majorBidi" w:hAnsiTheme="majorBidi" w:cstheme="majorBidi"/>
          <w:rtl/>
        </w:rPr>
      </w:pPr>
    </w:p>
    <w:p w14:paraId="0110DE0F" w14:textId="77777777" w:rsidR="00674C6A" w:rsidRPr="00DC117A" w:rsidRDefault="00696737" w:rsidP="00674C6A">
      <w:pPr>
        <w:pStyle w:val="NormalWeb"/>
        <w:numPr>
          <w:ilvl w:val="0"/>
          <w:numId w:val="1"/>
        </w:numPr>
        <w:shd w:val="clear" w:color="auto" w:fill="FFFFFF"/>
        <w:spacing w:before="0" w:beforeAutospacing="0" w:after="0" w:afterAutospacing="0"/>
        <w:jc w:val="both"/>
        <w:textAlignment w:val="baseline"/>
        <w:rPr>
          <w:rFonts w:asciiTheme="majorBidi" w:hAnsiTheme="majorBidi" w:cstheme="majorBidi"/>
        </w:rPr>
      </w:pPr>
      <w:r w:rsidRPr="00DC117A">
        <w:rPr>
          <w:rFonts w:asciiTheme="majorBidi" w:hAnsiTheme="majorBidi" w:cstheme="majorBidi"/>
          <w:b/>
          <w:bCs/>
        </w:rPr>
        <w:lastRenderedPageBreak/>
        <w:t>Hospitals Library</w:t>
      </w:r>
      <w:r w:rsidR="00B13182" w:rsidRPr="00DC117A">
        <w:rPr>
          <w:rFonts w:asciiTheme="majorBidi" w:hAnsiTheme="majorBidi" w:cstheme="majorBidi"/>
          <w:b/>
          <w:bCs/>
          <w:rtl/>
        </w:rPr>
        <w:t>:</w:t>
      </w:r>
      <w:r w:rsidR="00B13182" w:rsidRPr="00DC117A">
        <w:rPr>
          <w:rFonts w:asciiTheme="majorBidi" w:hAnsiTheme="majorBidi" w:cstheme="majorBidi"/>
          <w:rtl/>
        </w:rPr>
        <w:t xml:space="preserve"> </w:t>
      </w:r>
      <w:r w:rsidR="00674C6A" w:rsidRPr="00DC117A">
        <w:rPr>
          <w:rFonts w:asciiTheme="majorBidi" w:hAnsiTheme="majorBidi" w:cstheme="majorBidi"/>
        </w:rPr>
        <w:t xml:space="preserve">The hospital library is located in the hospital building and operates under the supervision of the head of the hospital </w:t>
      </w:r>
    </w:p>
    <w:p w14:paraId="40E5444C" w14:textId="24219F02" w:rsidR="00674C6A" w:rsidRPr="00DC117A" w:rsidRDefault="00674C6A" w:rsidP="00674C6A">
      <w:pPr>
        <w:pStyle w:val="NormalWeb"/>
        <w:numPr>
          <w:ilvl w:val="0"/>
          <w:numId w:val="1"/>
        </w:numPr>
        <w:shd w:val="clear" w:color="auto" w:fill="FFFFFF"/>
        <w:spacing w:before="0" w:beforeAutospacing="0" w:after="0" w:afterAutospacing="0"/>
        <w:jc w:val="both"/>
        <w:textAlignment w:val="baseline"/>
        <w:rPr>
          <w:rFonts w:asciiTheme="majorBidi" w:hAnsiTheme="majorBidi" w:cstheme="majorBidi"/>
        </w:rPr>
      </w:pPr>
      <w:r w:rsidRPr="00DC117A">
        <w:rPr>
          <w:rFonts w:asciiTheme="majorBidi" w:hAnsiTheme="majorBidi" w:cstheme="majorBidi"/>
        </w:rPr>
        <w:t xml:space="preserve">It has various departments including technical services, information center, </w:t>
      </w:r>
      <w:r w:rsidR="00464352">
        <w:rPr>
          <w:rFonts w:asciiTheme="majorBidi" w:hAnsiTheme="majorBidi" w:cstheme="majorBidi"/>
        </w:rPr>
        <w:t>deposit</w:t>
      </w:r>
      <w:r w:rsidRPr="00DC117A">
        <w:rPr>
          <w:rFonts w:asciiTheme="majorBidi" w:hAnsiTheme="majorBidi" w:cstheme="majorBidi"/>
        </w:rPr>
        <w:t xml:space="preserve"> section, thesis section, reference section, Persian and Latin resources repository (emphasis is on providing resources that are useful in treatment and clinical care of patients) and study hall. </w:t>
      </w:r>
    </w:p>
    <w:p w14:paraId="130405BF" w14:textId="77777777" w:rsidR="00674C6A" w:rsidRPr="00DC117A" w:rsidRDefault="00674C6A" w:rsidP="00674C6A">
      <w:pPr>
        <w:pStyle w:val="NormalWeb"/>
        <w:numPr>
          <w:ilvl w:val="0"/>
          <w:numId w:val="1"/>
        </w:numPr>
        <w:shd w:val="clear" w:color="auto" w:fill="FFFFFF"/>
        <w:spacing w:before="0" w:beforeAutospacing="0" w:after="0" w:afterAutospacing="0"/>
        <w:jc w:val="both"/>
        <w:textAlignment w:val="baseline"/>
        <w:rPr>
          <w:rFonts w:asciiTheme="majorBidi" w:hAnsiTheme="majorBidi" w:cstheme="majorBidi"/>
        </w:rPr>
      </w:pPr>
      <w:r w:rsidRPr="00DC117A">
        <w:rPr>
          <w:rFonts w:asciiTheme="majorBidi" w:hAnsiTheme="majorBidi" w:cstheme="majorBidi"/>
        </w:rPr>
        <w:t xml:space="preserve"> Provides services to doctors, nurses, laboratory technicians, paramedics and other medical professionals.</w:t>
      </w:r>
    </w:p>
    <w:p w14:paraId="4C34AC9D" w14:textId="77777777" w:rsidR="00674C6A" w:rsidRPr="00DC117A" w:rsidRDefault="00674C6A" w:rsidP="00674C6A">
      <w:pPr>
        <w:pStyle w:val="NormalWeb"/>
        <w:shd w:val="clear" w:color="auto" w:fill="FFFFFF"/>
        <w:spacing w:before="0" w:beforeAutospacing="0" w:after="0" w:afterAutospacing="0"/>
        <w:jc w:val="both"/>
        <w:textAlignment w:val="baseline"/>
        <w:rPr>
          <w:rFonts w:asciiTheme="majorBidi" w:hAnsiTheme="majorBidi" w:cstheme="majorBidi"/>
        </w:rPr>
      </w:pPr>
    </w:p>
    <w:p w14:paraId="6B50B7D4" w14:textId="270A2B87" w:rsidR="00674C6A" w:rsidRPr="00DC117A" w:rsidRDefault="00674C6A" w:rsidP="00674C6A">
      <w:pPr>
        <w:pStyle w:val="NormalWeb"/>
        <w:shd w:val="clear" w:color="auto" w:fill="FFFFFF"/>
        <w:spacing w:before="0" w:beforeAutospacing="0" w:after="0" w:afterAutospacing="0"/>
        <w:jc w:val="both"/>
        <w:textAlignment w:val="baseline"/>
        <w:rPr>
          <w:rFonts w:asciiTheme="majorBidi" w:hAnsiTheme="majorBidi" w:cstheme="majorBidi"/>
        </w:rPr>
      </w:pPr>
      <w:r w:rsidRPr="00DC117A">
        <w:rPr>
          <w:rFonts w:asciiTheme="majorBidi" w:hAnsiTheme="majorBidi" w:cstheme="majorBidi"/>
        </w:rPr>
        <w:t xml:space="preserve"> Hormozgan University of Medical Sciences has three hospital libraries including</w:t>
      </w:r>
    </w:p>
    <w:p w14:paraId="157A0231" w14:textId="2A9B68A4" w:rsidR="00674C6A" w:rsidRPr="00DC117A" w:rsidRDefault="00674C6A" w:rsidP="00674C6A">
      <w:pPr>
        <w:pStyle w:val="NormalWeb"/>
        <w:shd w:val="clear" w:color="auto" w:fill="FFFFFF"/>
        <w:spacing w:before="0" w:beforeAutospacing="0" w:after="0" w:afterAutospacing="0"/>
        <w:jc w:val="both"/>
        <w:textAlignment w:val="baseline"/>
        <w:rPr>
          <w:rFonts w:asciiTheme="majorBidi" w:hAnsiTheme="majorBidi" w:cstheme="majorBidi"/>
        </w:rPr>
      </w:pPr>
      <w:r w:rsidRPr="00DC117A">
        <w:rPr>
          <w:rFonts w:asciiTheme="majorBidi" w:hAnsiTheme="majorBidi" w:cstheme="majorBidi"/>
        </w:rPr>
        <w:t>Shahid Mohammadi Hospital Library, Shariati Hospital Library and Children's Hospital Library</w:t>
      </w:r>
    </w:p>
    <w:p w14:paraId="16CED288" w14:textId="77777777" w:rsidR="009B49F9" w:rsidRPr="00DC117A" w:rsidRDefault="009B49F9" w:rsidP="009B49F9">
      <w:pPr>
        <w:pStyle w:val="NormalWeb"/>
        <w:shd w:val="clear" w:color="auto" w:fill="FFFFFF"/>
        <w:bidi/>
        <w:spacing w:before="0" w:beforeAutospacing="0" w:after="0" w:afterAutospacing="0"/>
        <w:ind w:left="720"/>
        <w:jc w:val="both"/>
        <w:textAlignment w:val="baseline"/>
        <w:rPr>
          <w:rFonts w:asciiTheme="majorBidi" w:hAnsiTheme="majorBidi" w:cstheme="majorBidi"/>
        </w:rPr>
      </w:pPr>
    </w:p>
    <w:p w14:paraId="716C1172" w14:textId="77777777" w:rsidR="00674C6A" w:rsidRPr="00DC117A" w:rsidRDefault="00674C6A" w:rsidP="00674C6A">
      <w:pPr>
        <w:pStyle w:val="ListParagraph"/>
        <w:numPr>
          <w:ilvl w:val="0"/>
          <w:numId w:val="12"/>
        </w:numPr>
        <w:spacing w:line="360" w:lineRule="auto"/>
        <w:rPr>
          <w:rFonts w:asciiTheme="majorBidi" w:hAnsiTheme="majorBidi" w:cstheme="majorBidi"/>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Shahid Mohammadi Hospital Library: </w:t>
      </w:r>
      <w:r w:rsidRPr="00DC117A">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https://hosplib.hums.ac.ir/</w:t>
      </w:r>
    </w:p>
    <w:p w14:paraId="2E032551" w14:textId="30016285" w:rsidR="00674C6A" w:rsidRPr="00DC117A" w:rsidRDefault="00674C6A" w:rsidP="00674C6A">
      <w:pPr>
        <w:pStyle w:val="ListParagraph"/>
        <w:numPr>
          <w:ilvl w:val="0"/>
          <w:numId w:val="12"/>
        </w:numPr>
        <w:spacing w:line="360" w:lineRule="auto"/>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Children's Hospital Library</w:t>
      </w:r>
      <w:r w:rsidRPr="00DC117A">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https://childlib.hums.ac.ir/</w:t>
      </w:r>
    </w:p>
    <w:p w14:paraId="37616F8E" w14:textId="1D35638B" w:rsidR="00674C6A" w:rsidRPr="00DC117A" w:rsidRDefault="00674C6A" w:rsidP="00674C6A">
      <w:pPr>
        <w:pStyle w:val="ListParagraph"/>
        <w:numPr>
          <w:ilvl w:val="0"/>
          <w:numId w:val="12"/>
        </w:numPr>
        <w:spacing w:line="360" w:lineRule="auto"/>
        <w:rPr>
          <w:rFonts w:asciiTheme="majorBidi" w:hAnsiTheme="majorBidi" w:cstheme="majorBidi"/>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17A">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Shariati Hospital Library</w:t>
      </w:r>
      <w:r w:rsidRPr="00DC117A">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https://shlib.hums.ac.ir/</w:t>
      </w:r>
    </w:p>
    <w:p w14:paraId="0E89C6AB" w14:textId="77777777" w:rsidR="009B49F9" w:rsidRPr="00DC117A" w:rsidRDefault="009B49F9" w:rsidP="009B49F9">
      <w:pPr>
        <w:bidi/>
        <w:rPr>
          <w:rFonts w:asciiTheme="majorBidi" w:hAnsiTheme="majorBidi" w:cstheme="majorBidi"/>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D30D03" w14:textId="77777777" w:rsidR="00674C6A" w:rsidRPr="00DC117A" w:rsidRDefault="00674C6A" w:rsidP="008612BD">
      <w:pPr>
        <w:pStyle w:val="NormalWeb"/>
        <w:shd w:val="clear" w:color="auto" w:fill="FFFFFF"/>
        <w:spacing w:before="0" w:beforeAutospacing="0" w:after="0" w:afterAutospacing="0"/>
        <w:jc w:val="both"/>
        <w:textAlignment w:val="baseline"/>
        <w:rPr>
          <w:rFonts w:asciiTheme="majorBidi" w:hAnsiTheme="majorBidi" w:cstheme="majorBidi"/>
          <w:b/>
          <w:bCs/>
          <w:rtl/>
        </w:rPr>
      </w:pPr>
      <w:r w:rsidRPr="00DC117A">
        <w:rPr>
          <w:rFonts w:asciiTheme="majorBidi" w:hAnsiTheme="majorBidi" w:cstheme="majorBidi"/>
          <w:b/>
          <w:bCs/>
        </w:rPr>
        <w:t>Article 2: Membership</w:t>
      </w:r>
    </w:p>
    <w:p w14:paraId="739C040E" w14:textId="77777777" w:rsidR="00674C6A" w:rsidRPr="00DC117A" w:rsidRDefault="00674C6A" w:rsidP="00992B16">
      <w:pPr>
        <w:pStyle w:val="NormalWeb"/>
        <w:shd w:val="clear" w:color="auto" w:fill="FFFFFF"/>
        <w:spacing w:before="0" w:beforeAutospacing="0" w:after="0" w:afterAutospacing="0"/>
        <w:jc w:val="both"/>
        <w:textAlignment w:val="baseline"/>
        <w:rPr>
          <w:rFonts w:asciiTheme="majorBidi" w:hAnsiTheme="majorBidi" w:cstheme="majorBidi"/>
          <w:rtl/>
          <w:lang w:bidi="fa-IR"/>
        </w:rPr>
      </w:pPr>
      <w:r w:rsidRPr="00DC117A">
        <w:rPr>
          <w:rFonts w:asciiTheme="majorBidi" w:hAnsiTheme="majorBidi" w:cstheme="majorBidi"/>
        </w:rPr>
        <w:t>Members of the libraries of Hormozgan University of Medical Sciences include all students, faculty members, residents, and teaching staff and staff of the university.</w:t>
      </w:r>
    </w:p>
    <w:p w14:paraId="256A035B" w14:textId="77777777" w:rsidR="009B49F9" w:rsidRPr="00DC117A" w:rsidRDefault="009B49F9" w:rsidP="009B49F9">
      <w:pPr>
        <w:pStyle w:val="NormalWeb"/>
        <w:shd w:val="clear" w:color="auto" w:fill="FFFFFF"/>
        <w:bidi/>
        <w:spacing w:before="0" w:beforeAutospacing="0" w:after="0" w:afterAutospacing="0"/>
        <w:jc w:val="both"/>
        <w:textAlignment w:val="baseline"/>
        <w:rPr>
          <w:rFonts w:asciiTheme="majorBidi" w:hAnsiTheme="majorBidi" w:cstheme="majorBidi"/>
          <w:rtl/>
          <w:lang w:bidi="fa-IR"/>
        </w:rPr>
      </w:pPr>
    </w:p>
    <w:p w14:paraId="454E3708" w14:textId="77777777" w:rsidR="00674C6A" w:rsidRPr="00DC117A" w:rsidRDefault="00674C6A" w:rsidP="00891DDD">
      <w:pPr>
        <w:pStyle w:val="NormalWeb"/>
        <w:shd w:val="clear" w:color="auto" w:fill="FFFFFF"/>
        <w:spacing w:before="0" w:beforeAutospacing="0" w:after="0" w:afterAutospacing="0"/>
        <w:jc w:val="both"/>
        <w:textAlignment w:val="baseline"/>
        <w:rPr>
          <w:rFonts w:asciiTheme="majorBidi" w:hAnsiTheme="majorBidi" w:cstheme="majorBidi"/>
          <w:b/>
          <w:bCs/>
          <w:rtl/>
        </w:rPr>
      </w:pPr>
      <w:r w:rsidRPr="00DC117A">
        <w:rPr>
          <w:rFonts w:asciiTheme="majorBidi" w:hAnsiTheme="majorBidi" w:cstheme="majorBidi"/>
          <w:b/>
          <w:bCs/>
        </w:rPr>
        <w:t>Article 3: Terms of Membership and Use of the Library</w:t>
      </w:r>
    </w:p>
    <w:p w14:paraId="4EEE901F" w14:textId="77777777" w:rsidR="00674C6A" w:rsidRPr="00DC117A" w:rsidRDefault="00674C6A" w:rsidP="00674C6A">
      <w:pPr>
        <w:pStyle w:val="NormalWeb"/>
        <w:shd w:val="clear" w:color="auto" w:fill="FFFFFF"/>
        <w:bidi/>
        <w:spacing w:before="0" w:beforeAutospacing="0" w:after="0" w:afterAutospacing="0"/>
        <w:jc w:val="both"/>
        <w:textAlignment w:val="baseline"/>
        <w:rPr>
          <w:rFonts w:asciiTheme="majorBidi" w:hAnsiTheme="majorBidi" w:cstheme="majorBidi"/>
          <w:b/>
          <w:bCs/>
          <w:rtl/>
        </w:rPr>
      </w:pPr>
    </w:p>
    <w:tbl>
      <w:tblPr>
        <w:tblStyle w:val="TableGrid"/>
        <w:tblpPr w:leftFromText="180" w:rightFromText="180" w:vertAnchor="text" w:horzAnchor="margin" w:tblpXSpec="center" w:tblpY="88"/>
        <w:tblW w:w="0" w:type="auto"/>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670"/>
        <w:gridCol w:w="1903"/>
        <w:gridCol w:w="6941"/>
      </w:tblGrid>
      <w:tr w:rsidR="00FB551F" w:rsidRPr="00DC117A" w14:paraId="3F9080B5" w14:textId="77777777" w:rsidTr="00FB551F">
        <w:trPr>
          <w:cantSplit/>
          <w:trHeight w:val="1247"/>
        </w:trPr>
        <w:tc>
          <w:tcPr>
            <w:tcW w:w="670" w:type="dxa"/>
            <w:vAlign w:val="center"/>
          </w:tcPr>
          <w:p w14:paraId="27AD398D" w14:textId="77777777" w:rsidR="00FB551F" w:rsidRDefault="00FB551F" w:rsidP="00FB551F">
            <w:pPr>
              <w:pStyle w:val="NormalWeb"/>
              <w:spacing w:before="0" w:beforeAutospacing="0" w:after="0" w:afterAutospacing="0"/>
              <w:jc w:val="center"/>
              <w:textAlignment w:val="baseline"/>
              <w:rPr>
                <w:rFonts w:asciiTheme="majorBidi" w:hAnsiTheme="majorBidi" w:cstheme="majorBidi"/>
                <w:lang w:bidi="fa-IR"/>
              </w:rPr>
            </w:pPr>
          </w:p>
        </w:tc>
        <w:tc>
          <w:tcPr>
            <w:tcW w:w="0" w:type="auto"/>
            <w:vAlign w:val="center"/>
          </w:tcPr>
          <w:p w14:paraId="76E42410" w14:textId="6A2850B6" w:rsidR="00FB551F" w:rsidRDefault="00FB551F" w:rsidP="00FB551F">
            <w:pPr>
              <w:pStyle w:val="NormalWeb"/>
              <w:spacing w:before="0" w:beforeAutospacing="0" w:after="0" w:afterAutospacing="0"/>
              <w:jc w:val="center"/>
              <w:textAlignment w:val="baseline"/>
              <w:rPr>
                <w:rFonts w:asciiTheme="majorBidi" w:hAnsiTheme="majorBidi" w:cstheme="majorBidi"/>
                <w:lang w:bidi="fa-IR"/>
              </w:rPr>
            </w:pPr>
            <w:r>
              <w:rPr>
                <w:rFonts w:asciiTheme="majorBidi" w:hAnsiTheme="majorBidi" w:cstheme="majorBidi"/>
                <w:lang w:bidi="fa-IR"/>
              </w:rPr>
              <w:t>Members</w:t>
            </w:r>
          </w:p>
        </w:tc>
        <w:tc>
          <w:tcPr>
            <w:tcW w:w="0" w:type="auto"/>
            <w:vAlign w:val="center"/>
          </w:tcPr>
          <w:p w14:paraId="0CD93E82" w14:textId="1706B1EA" w:rsidR="00FB551F" w:rsidRPr="00DC117A" w:rsidRDefault="00FB551F" w:rsidP="00FB551F">
            <w:pPr>
              <w:pStyle w:val="NormalWeb"/>
              <w:spacing w:before="0" w:beforeAutospacing="0" w:after="0" w:afterAutospacing="0"/>
              <w:jc w:val="center"/>
              <w:textAlignment w:val="baseline"/>
              <w:rPr>
                <w:rFonts w:asciiTheme="majorBidi" w:hAnsiTheme="majorBidi" w:cstheme="majorBidi"/>
                <w:lang w:bidi="fa-IR"/>
              </w:rPr>
            </w:pPr>
            <w:r>
              <w:rPr>
                <w:rFonts w:asciiTheme="majorBidi" w:hAnsiTheme="majorBidi" w:cstheme="majorBidi"/>
                <w:lang w:bidi="fa-IR"/>
              </w:rPr>
              <w:t>Registration instruction</w:t>
            </w:r>
          </w:p>
        </w:tc>
      </w:tr>
      <w:tr w:rsidR="00FB551F" w:rsidRPr="00DC117A" w14:paraId="3AC444E3" w14:textId="77777777" w:rsidTr="00FB551F">
        <w:trPr>
          <w:cantSplit/>
          <w:trHeight w:val="1247"/>
        </w:trPr>
        <w:tc>
          <w:tcPr>
            <w:tcW w:w="670" w:type="dxa"/>
            <w:vAlign w:val="center"/>
          </w:tcPr>
          <w:p w14:paraId="0D37073F" w14:textId="22BAAB2B"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rPr>
              <w:t>1</w:t>
            </w:r>
          </w:p>
        </w:tc>
        <w:tc>
          <w:tcPr>
            <w:tcW w:w="0" w:type="auto"/>
            <w:vAlign w:val="center"/>
          </w:tcPr>
          <w:p w14:paraId="5B896844" w14:textId="3B858B1F"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rPr>
              <w:t>Faculty Members</w:t>
            </w:r>
          </w:p>
        </w:tc>
        <w:tc>
          <w:tcPr>
            <w:tcW w:w="0" w:type="auto"/>
            <w:vAlign w:val="center"/>
          </w:tcPr>
          <w:p w14:paraId="0D1DE17C" w14:textId="294873A6"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rPr>
            </w:pPr>
            <w:r w:rsidRPr="00DC117A">
              <w:rPr>
                <w:rFonts w:asciiTheme="majorBidi" w:hAnsiTheme="majorBidi" w:cstheme="majorBidi"/>
              </w:rPr>
              <w:t>Complete the registration form</w:t>
            </w:r>
          </w:p>
          <w:p w14:paraId="5DDF071B" w14:textId="77777777"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rPr>
            </w:pPr>
            <w:r w:rsidRPr="00DC117A">
              <w:rPr>
                <w:rFonts w:asciiTheme="majorBidi" w:hAnsiTheme="majorBidi" w:cstheme="majorBidi"/>
              </w:rPr>
              <w:t>Recruitment order</w:t>
            </w:r>
          </w:p>
          <w:p w14:paraId="3510F047" w14:textId="4B992D6F"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lang w:bidi="fa-IR"/>
              </w:rPr>
            </w:pPr>
            <w:r w:rsidRPr="00DC117A">
              <w:rPr>
                <w:rFonts w:asciiTheme="majorBidi" w:hAnsiTheme="majorBidi" w:cstheme="majorBidi"/>
              </w:rPr>
              <w:t>Photo File (3*4)</w:t>
            </w:r>
          </w:p>
          <w:p w14:paraId="33A656BE" w14:textId="7DD67B42"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rPr>
              <w:t>Membership fee (50,000 Rials)</w:t>
            </w:r>
          </w:p>
        </w:tc>
      </w:tr>
      <w:tr w:rsidR="00FB551F" w:rsidRPr="00DC117A" w14:paraId="1E397C99" w14:textId="77777777" w:rsidTr="00FB551F">
        <w:trPr>
          <w:cantSplit/>
          <w:trHeight w:val="1247"/>
        </w:trPr>
        <w:tc>
          <w:tcPr>
            <w:tcW w:w="670" w:type="dxa"/>
            <w:vAlign w:val="center"/>
          </w:tcPr>
          <w:p w14:paraId="748FB7F2" w14:textId="6E45655D"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lang w:bidi="fa-IR"/>
              </w:rPr>
              <w:t>2</w:t>
            </w:r>
          </w:p>
        </w:tc>
        <w:tc>
          <w:tcPr>
            <w:tcW w:w="0" w:type="auto"/>
            <w:vAlign w:val="center"/>
          </w:tcPr>
          <w:p w14:paraId="496CF039" w14:textId="131DAD58"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rPr>
              <w:t>Students</w:t>
            </w:r>
          </w:p>
        </w:tc>
        <w:tc>
          <w:tcPr>
            <w:tcW w:w="0" w:type="auto"/>
            <w:vAlign w:val="center"/>
          </w:tcPr>
          <w:p w14:paraId="449D1002" w14:textId="4171E50D"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rPr>
            </w:pPr>
            <w:r w:rsidRPr="00DC117A">
              <w:rPr>
                <w:rFonts w:asciiTheme="majorBidi" w:hAnsiTheme="majorBidi" w:cstheme="majorBidi"/>
              </w:rPr>
              <w:t>Complete the registration form</w:t>
            </w:r>
          </w:p>
          <w:p w14:paraId="74E3ACE7" w14:textId="444B834F"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lang w:bidi="fa-IR"/>
              </w:rPr>
            </w:pPr>
            <w:r w:rsidRPr="00DC117A">
              <w:rPr>
                <w:rFonts w:asciiTheme="majorBidi" w:hAnsiTheme="majorBidi" w:cstheme="majorBidi"/>
              </w:rPr>
              <w:t>Upload the scan file of the student card or the last course selection tab</w:t>
            </w:r>
          </w:p>
          <w:p w14:paraId="2510A7DC" w14:textId="77777777"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rPr>
            </w:pPr>
            <w:r w:rsidRPr="00DC117A">
              <w:rPr>
                <w:rFonts w:asciiTheme="majorBidi" w:hAnsiTheme="majorBidi" w:cstheme="majorBidi"/>
              </w:rPr>
              <w:t>Upload photo file (3*4)</w:t>
            </w:r>
          </w:p>
          <w:p w14:paraId="3337A51E" w14:textId="43C177C1"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rPr>
              <w:t>Membership fee (50,000 Rials)</w:t>
            </w:r>
          </w:p>
        </w:tc>
      </w:tr>
      <w:tr w:rsidR="00FB551F" w:rsidRPr="00DC117A" w14:paraId="72713BF3" w14:textId="77777777" w:rsidTr="00FB551F">
        <w:trPr>
          <w:cantSplit/>
          <w:trHeight w:val="1247"/>
        </w:trPr>
        <w:tc>
          <w:tcPr>
            <w:tcW w:w="670" w:type="dxa"/>
            <w:vAlign w:val="center"/>
          </w:tcPr>
          <w:p w14:paraId="735CDB17" w14:textId="774E8B55"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rPr>
              <w:t>3</w:t>
            </w:r>
          </w:p>
        </w:tc>
        <w:tc>
          <w:tcPr>
            <w:tcW w:w="0" w:type="auto"/>
            <w:vAlign w:val="center"/>
          </w:tcPr>
          <w:p w14:paraId="45155266" w14:textId="4890BAD8"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Pr>
            </w:pPr>
            <w:r w:rsidRPr="00DC117A">
              <w:rPr>
                <w:rFonts w:asciiTheme="majorBidi" w:hAnsiTheme="majorBidi" w:cstheme="majorBidi"/>
              </w:rPr>
              <w:t>University Staff</w:t>
            </w:r>
          </w:p>
        </w:tc>
        <w:tc>
          <w:tcPr>
            <w:tcW w:w="0" w:type="auto"/>
            <w:vAlign w:val="center"/>
          </w:tcPr>
          <w:p w14:paraId="399366CC" w14:textId="7348A600"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rPr>
            </w:pPr>
            <w:r w:rsidRPr="00DC117A">
              <w:rPr>
                <w:rFonts w:asciiTheme="majorBidi" w:hAnsiTheme="majorBidi" w:cstheme="majorBidi"/>
              </w:rPr>
              <w:t>Complete the registration form</w:t>
            </w:r>
          </w:p>
          <w:p w14:paraId="0AEB2796" w14:textId="77777777"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rPr>
            </w:pPr>
            <w:r w:rsidRPr="00DC117A">
              <w:rPr>
                <w:rFonts w:asciiTheme="majorBidi" w:hAnsiTheme="majorBidi" w:cstheme="majorBidi"/>
              </w:rPr>
              <w:t>Recruitment order</w:t>
            </w:r>
          </w:p>
          <w:p w14:paraId="0E431662" w14:textId="125424BA" w:rsidR="00FB551F" w:rsidRPr="00DC117A" w:rsidRDefault="00FB551F" w:rsidP="00FB551F">
            <w:pPr>
              <w:pStyle w:val="NormalWeb"/>
              <w:spacing w:before="0" w:beforeAutospacing="0" w:after="0" w:afterAutospacing="0"/>
              <w:jc w:val="center"/>
              <w:textAlignment w:val="baseline"/>
              <w:rPr>
                <w:rFonts w:asciiTheme="majorBidi" w:hAnsiTheme="majorBidi" w:cstheme="majorBidi"/>
                <w:rtl/>
              </w:rPr>
            </w:pPr>
            <w:r w:rsidRPr="00DC117A">
              <w:rPr>
                <w:rFonts w:asciiTheme="majorBidi" w:hAnsiTheme="majorBidi" w:cstheme="majorBidi"/>
              </w:rPr>
              <w:t>Upload photo file (3*4)</w:t>
            </w:r>
          </w:p>
          <w:p w14:paraId="6AD22B9F" w14:textId="2F93A228" w:rsidR="00FB551F" w:rsidRPr="00DC117A" w:rsidRDefault="00FB551F" w:rsidP="00FB551F">
            <w:pPr>
              <w:pStyle w:val="NormalWeb"/>
              <w:spacing w:before="0" w:beforeAutospacing="0" w:after="0" w:afterAutospacing="0"/>
              <w:jc w:val="center"/>
              <w:textAlignment w:val="baseline"/>
              <w:rPr>
                <w:rFonts w:asciiTheme="majorBidi" w:hAnsiTheme="majorBidi" w:cstheme="majorBidi"/>
                <w:b/>
                <w:bCs/>
              </w:rPr>
            </w:pPr>
            <w:r w:rsidRPr="00DC117A">
              <w:rPr>
                <w:rFonts w:asciiTheme="majorBidi" w:hAnsiTheme="majorBidi" w:cstheme="majorBidi"/>
              </w:rPr>
              <w:t>Membership fee (50,000 Rials)</w:t>
            </w:r>
          </w:p>
        </w:tc>
      </w:tr>
    </w:tbl>
    <w:p w14:paraId="260A62E2" w14:textId="77777777" w:rsidR="00325C2D" w:rsidRPr="00DC117A" w:rsidRDefault="00325C2D" w:rsidP="00A85F63">
      <w:pPr>
        <w:pStyle w:val="NormalWeb"/>
        <w:shd w:val="clear" w:color="auto" w:fill="FFFFFF"/>
        <w:bidi/>
        <w:spacing w:before="0" w:beforeAutospacing="0" w:after="0" w:afterAutospacing="0"/>
        <w:jc w:val="both"/>
        <w:textAlignment w:val="baseline"/>
        <w:rPr>
          <w:rFonts w:asciiTheme="majorBidi" w:hAnsiTheme="majorBidi" w:cstheme="majorBidi"/>
          <w:b/>
          <w:bCs/>
        </w:rPr>
      </w:pPr>
    </w:p>
    <w:p w14:paraId="0FF4D9C9" w14:textId="77777777" w:rsidR="00674C6A" w:rsidRPr="00DC117A" w:rsidRDefault="00674C6A" w:rsidP="00674C6A">
      <w:pPr>
        <w:jc w:val="both"/>
        <w:rPr>
          <w:rFonts w:asciiTheme="majorBidi" w:hAnsiTheme="majorBidi" w:cstheme="majorBidi"/>
          <w:sz w:val="24"/>
          <w:szCs w:val="24"/>
          <w:lang w:bidi="fa-IR"/>
        </w:rPr>
      </w:pPr>
      <w:r w:rsidRPr="00DC117A">
        <w:rPr>
          <w:rFonts w:asciiTheme="majorBidi" w:hAnsiTheme="majorBidi" w:cstheme="majorBidi"/>
          <w:sz w:val="24"/>
          <w:szCs w:val="24"/>
        </w:rPr>
        <w:t>The use of the study hall of university libraries for members is subject to membership in libraries.</w:t>
      </w:r>
    </w:p>
    <w:p w14:paraId="7B2A882B" w14:textId="77777777" w:rsidR="00674C6A" w:rsidRPr="00DC117A" w:rsidRDefault="00674C6A" w:rsidP="004102B1">
      <w:pPr>
        <w:jc w:val="both"/>
        <w:rPr>
          <w:rFonts w:asciiTheme="majorBidi" w:hAnsiTheme="majorBidi" w:cstheme="majorBidi"/>
          <w:b/>
          <w:bCs/>
          <w:sz w:val="24"/>
          <w:szCs w:val="24"/>
          <w:rtl/>
          <w:lang w:bidi="fa-IR"/>
        </w:rPr>
      </w:pPr>
      <w:r w:rsidRPr="00DC117A">
        <w:rPr>
          <w:rFonts w:asciiTheme="majorBidi" w:hAnsiTheme="majorBidi" w:cstheme="majorBidi"/>
          <w:b/>
          <w:sz w:val="24"/>
          <w:szCs w:val="24"/>
        </w:rPr>
        <w:t>Article 4: Validity and duration of membership</w:t>
      </w:r>
    </w:p>
    <w:p w14:paraId="3474245C" w14:textId="77777777" w:rsidR="00674C6A" w:rsidRPr="00DC117A" w:rsidRDefault="00674C6A" w:rsidP="00674C6A">
      <w:pPr>
        <w:jc w:val="both"/>
        <w:rPr>
          <w:rFonts w:asciiTheme="majorBidi" w:hAnsiTheme="majorBidi" w:cstheme="majorBidi"/>
          <w:sz w:val="24"/>
          <w:szCs w:val="24"/>
          <w:lang w:bidi="fa-IR"/>
        </w:rPr>
      </w:pPr>
      <w:r w:rsidRPr="00DC117A">
        <w:rPr>
          <w:rFonts w:asciiTheme="majorBidi" w:hAnsiTheme="majorBidi" w:cstheme="majorBidi"/>
          <w:sz w:val="24"/>
          <w:szCs w:val="24"/>
        </w:rPr>
        <w:lastRenderedPageBreak/>
        <w:t>The validity period of membership of the members is until the settlement of the university.</w:t>
      </w:r>
    </w:p>
    <w:p w14:paraId="751BFBD8" w14:textId="77777777" w:rsidR="00674C6A" w:rsidRPr="00DC117A" w:rsidRDefault="00674C6A" w:rsidP="001E1BED">
      <w:pPr>
        <w:jc w:val="both"/>
        <w:rPr>
          <w:rFonts w:asciiTheme="majorBidi" w:hAnsiTheme="majorBidi" w:cstheme="majorBidi"/>
          <w:sz w:val="24"/>
          <w:szCs w:val="24"/>
          <w:rtl/>
          <w:lang w:bidi="fa-IR"/>
        </w:rPr>
      </w:pPr>
      <w:r w:rsidRPr="00DC117A">
        <w:rPr>
          <w:rFonts w:asciiTheme="majorBidi" w:hAnsiTheme="majorBidi" w:cstheme="majorBidi"/>
          <w:b/>
          <w:sz w:val="24"/>
          <w:szCs w:val="24"/>
        </w:rPr>
        <w:t>Article 5: Conditions of Trust in Books</w:t>
      </w:r>
    </w:p>
    <w:p w14:paraId="058F17B0" w14:textId="77777777" w:rsidR="00674C6A" w:rsidRPr="00DC117A" w:rsidRDefault="00674C6A" w:rsidP="00674C6A">
      <w:pPr>
        <w:jc w:val="both"/>
        <w:rPr>
          <w:rFonts w:asciiTheme="majorBidi" w:hAnsiTheme="majorBidi" w:cstheme="majorBidi"/>
          <w:b/>
          <w:bCs/>
          <w:sz w:val="24"/>
          <w:szCs w:val="24"/>
          <w:lang w:bidi="fa-IR"/>
        </w:rPr>
      </w:pPr>
      <w:r w:rsidRPr="00DC117A">
        <w:rPr>
          <w:rFonts w:asciiTheme="majorBidi" w:hAnsiTheme="majorBidi" w:cstheme="majorBidi"/>
          <w:b/>
          <w:sz w:val="24"/>
          <w:szCs w:val="24"/>
        </w:rPr>
        <w:t>Library Membership</w:t>
      </w:r>
    </w:p>
    <w:p w14:paraId="6C003B82" w14:textId="77777777" w:rsidR="00674C6A" w:rsidRPr="00DC117A" w:rsidRDefault="00674C6A" w:rsidP="00674C6A">
      <w:pPr>
        <w:jc w:val="both"/>
        <w:rPr>
          <w:rFonts w:asciiTheme="majorBidi" w:hAnsiTheme="majorBidi" w:cstheme="majorBidi"/>
          <w:sz w:val="24"/>
          <w:szCs w:val="24"/>
          <w:rtl/>
          <w:lang w:bidi="fa-IR"/>
        </w:rPr>
      </w:pPr>
      <w:r w:rsidRPr="00DC117A">
        <w:rPr>
          <w:rFonts w:asciiTheme="majorBidi" w:hAnsiTheme="majorBidi" w:cstheme="majorBidi"/>
          <w:sz w:val="24"/>
          <w:szCs w:val="24"/>
        </w:rPr>
        <w:t>Considering the extent of Hormozgan University of Medical Sciences and the diversity of the community using the university's libraries, the number and duration of lending books is presented in the table below, which each borrower is obligated to observe according to the items in the table.</w:t>
      </w:r>
    </w:p>
    <w:p w14:paraId="35690169" w14:textId="77777777" w:rsidR="00674C6A" w:rsidRPr="00DC117A" w:rsidRDefault="00674C6A" w:rsidP="00674C6A">
      <w:pPr>
        <w:bidi/>
        <w:ind w:left="360"/>
        <w:jc w:val="both"/>
        <w:rPr>
          <w:rFonts w:asciiTheme="majorBidi" w:hAnsiTheme="majorBidi" w:cstheme="majorBidi"/>
          <w:sz w:val="24"/>
          <w:szCs w:val="24"/>
          <w:rtl/>
          <w:lang w:bidi="fa-IR"/>
        </w:rPr>
      </w:pPr>
    </w:p>
    <w:tbl>
      <w:tblPr>
        <w:tblStyle w:val="TableGrid"/>
        <w:tblpPr w:leftFromText="180" w:rightFromText="180" w:vertAnchor="text" w:horzAnchor="margin" w:tblpY="-30"/>
        <w:bidiVisual/>
        <w:tblW w:w="9982" w:type="dxa"/>
        <w:tblLook w:val="04A0" w:firstRow="1" w:lastRow="0" w:firstColumn="1" w:lastColumn="0" w:noHBand="0" w:noVBand="1"/>
      </w:tblPr>
      <w:tblGrid>
        <w:gridCol w:w="2171"/>
        <w:gridCol w:w="1783"/>
        <w:gridCol w:w="5400"/>
        <w:gridCol w:w="628"/>
      </w:tblGrid>
      <w:tr w:rsidR="00FB551F" w:rsidRPr="00DC117A" w14:paraId="67EDA9E5" w14:textId="1C71483D" w:rsidTr="00FB551F">
        <w:trPr>
          <w:trHeight w:val="567"/>
        </w:trPr>
        <w:tc>
          <w:tcPr>
            <w:tcW w:w="0" w:type="auto"/>
            <w:tcBorders>
              <w:top w:val="triple" w:sz="4" w:space="0" w:color="auto"/>
              <w:left w:val="triple" w:sz="4" w:space="0" w:color="auto"/>
            </w:tcBorders>
            <w:vAlign w:val="center"/>
          </w:tcPr>
          <w:p w14:paraId="7557B86C" w14:textId="16378FBC" w:rsidR="00FB551F" w:rsidRPr="00DC117A" w:rsidRDefault="00FB551F" w:rsidP="00FB551F">
            <w:pPr>
              <w:bidi/>
              <w:jc w:val="center"/>
              <w:rPr>
                <w:rFonts w:asciiTheme="majorBidi" w:hAnsiTheme="majorBidi" w:cstheme="majorBidi" w:hint="cs"/>
                <w:b/>
                <w:bCs/>
                <w:sz w:val="24"/>
                <w:szCs w:val="24"/>
                <w:rtl/>
                <w:lang w:bidi="fa-IR"/>
              </w:rPr>
            </w:pPr>
            <w:r w:rsidRPr="00DC117A">
              <w:rPr>
                <w:rFonts w:asciiTheme="majorBidi" w:hAnsiTheme="majorBidi" w:cstheme="majorBidi"/>
                <w:b/>
                <w:bCs/>
                <w:sz w:val="24"/>
                <w:szCs w:val="24"/>
                <w:lang w:bidi="fa-IR"/>
              </w:rPr>
              <w:t>Number of borrowed books</w:t>
            </w:r>
          </w:p>
        </w:tc>
        <w:tc>
          <w:tcPr>
            <w:tcW w:w="0" w:type="auto"/>
            <w:tcBorders>
              <w:top w:val="triple" w:sz="4" w:space="0" w:color="auto"/>
              <w:left w:val="triple" w:sz="4" w:space="0" w:color="auto"/>
            </w:tcBorders>
            <w:vAlign w:val="center"/>
          </w:tcPr>
          <w:p w14:paraId="414B06B0" w14:textId="6C91D6E4" w:rsidR="00FB551F" w:rsidRPr="00DC117A" w:rsidRDefault="00FB551F" w:rsidP="00FB551F">
            <w:pPr>
              <w:bidi/>
              <w:jc w:val="center"/>
              <w:rPr>
                <w:rFonts w:asciiTheme="majorBidi" w:hAnsiTheme="majorBidi" w:cstheme="majorBidi" w:hint="cs"/>
                <w:b/>
                <w:bCs/>
                <w:sz w:val="24"/>
                <w:szCs w:val="24"/>
                <w:rtl/>
                <w:lang w:bidi="fa-IR"/>
              </w:rPr>
            </w:pPr>
            <w:r w:rsidRPr="00DC117A">
              <w:rPr>
                <w:rFonts w:asciiTheme="majorBidi" w:hAnsiTheme="majorBidi" w:cstheme="majorBidi"/>
                <w:b/>
                <w:bCs/>
                <w:sz w:val="24"/>
                <w:szCs w:val="24"/>
                <w:lang w:bidi="fa-IR"/>
              </w:rPr>
              <w:t>Maximum duration</w:t>
            </w:r>
          </w:p>
        </w:tc>
        <w:tc>
          <w:tcPr>
            <w:tcW w:w="0" w:type="auto"/>
            <w:tcBorders>
              <w:top w:val="triple" w:sz="4" w:space="0" w:color="auto"/>
            </w:tcBorders>
            <w:vAlign w:val="center"/>
          </w:tcPr>
          <w:p w14:paraId="46B9FEED" w14:textId="7EE3812D" w:rsidR="00FB551F" w:rsidRPr="00DC117A" w:rsidRDefault="00FB551F" w:rsidP="00FB551F">
            <w:pPr>
              <w:bidi/>
              <w:jc w:val="center"/>
              <w:rPr>
                <w:rFonts w:asciiTheme="majorBidi" w:hAnsiTheme="majorBidi" w:cstheme="majorBidi"/>
                <w:b/>
                <w:bCs/>
                <w:sz w:val="24"/>
                <w:szCs w:val="24"/>
                <w:rtl/>
                <w:lang w:bidi="fa-IR"/>
              </w:rPr>
            </w:pPr>
            <w:r w:rsidRPr="00DC117A">
              <w:rPr>
                <w:rFonts w:asciiTheme="majorBidi" w:hAnsiTheme="majorBidi" w:cstheme="majorBidi"/>
                <w:b/>
                <w:bCs/>
                <w:sz w:val="24"/>
                <w:szCs w:val="24"/>
                <w:lang w:bidi="fa-IR"/>
              </w:rPr>
              <w:t>Borrower</w:t>
            </w:r>
          </w:p>
        </w:tc>
        <w:tc>
          <w:tcPr>
            <w:tcW w:w="628" w:type="dxa"/>
            <w:tcBorders>
              <w:top w:val="triple" w:sz="4" w:space="0" w:color="auto"/>
            </w:tcBorders>
            <w:vAlign w:val="center"/>
          </w:tcPr>
          <w:p w14:paraId="3F26A8C3" w14:textId="77777777" w:rsidR="00FB551F" w:rsidRPr="00DC117A" w:rsidRDefault="00FB551F" w:rsidP="00FB551F">
            <w:pPr>
              <w:bidi/>
              <w:jc w:val="center"/>
              <w:rPr>
                <w:rFonts w:asciiTheme="majorBidi" w:hAnsiTheme="majorBidi" w:cstheme="majorBidi"/>
                <w:b/>
                <w:bCs/>
                <w:sz w:val="24"/>
                <w:szCs w:val="24"/>
                <w:lang w:bidi="fa-IR"/>
              </w:rPr>
            </w:pPr>
          </w:p>
        </w:tc>
      </w:tr>
      <w:tr w:rsidR="00FB551F" w:rsidRPr="00DC117A" w14:paraId="7D758F1B" w14:textId="6367B039" w:rsidTr="00FB551F">
        <w:trPr>
          <w:trHeight w:val="567"/>
        </w:trPr>
        <w:tc>
          <w:tcPr>
            <w:tcW w:w="0" w:type="auto"/>
            <w:tcBorders>
              <w:left w:val="triple" w:sz="4" w:space="0" w:color="auto"/>
            </w:tcBorders>
            <w:vAlign w:val="center"/>
          </w:tcPr>
          <w:p w14:paraId="6C0DD0C6" w14:textId="31EDE07D"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7</w:t>
            </w:r>
          </w:p>
        </w:tc>
        <w:tc>
          <w:tcPr>
            <w:tcW w:w="0" w:type="auto"/>
            <w:tcBorders>
              <w:left w:val="triple" w:sz="4" w:space="0" w:color="auto"/>
            </w:tcBorders>
            <w:vAlign w:val="center"/>
          </w:tcPr>
          <w:p w14:paraId="690F28A6" w14:textId="0DC9F866"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20</w:t>
            </w:r>
          </w:p>
        </w:tc>
        <w:tc>
          <w:tcPr>
            <w:tcW w:w="0" w:type="auto"/>
            <w:vAlign w:val="center"/>
          </w:tcPr>
          <w:p w14:paraId="244FE4C2" w14:textId="3328E228"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rPr>
              <w:t>Faculty Members</w:t>
            </w:r>
          </w:p>
        </w:tc>
        <w:tc>
          <w:tcPr>
            <w:tcW w:w="628" w:type="dxa"/>
            <w:vAlign w:val="center"/>
          </w:tcPr>
          <w:p w14:paraId="2EF35D17" w14:textId="7374324B" w:rsidR="00FB551F" w:rsidRPr="00DC117A" w:rsidRDefault="00FB551F" w:rsidP="00FB551F">
            <w:pPr>
              <w:bidi/>
              <w:jc w:val="center"/>
              <w:rPr>
                <w:rFonts w:asciiTheme="majorBidi" w:hAnsiTheme="majorBidi" w:cstheme="majorBidi"/>
                <w:sz w:val="24"/>
                <w:szCs w:val="24"/>
              </w:rPr>
            </w:pPr>
            <w:r w:rsidRPr="00DC117A">
              <w:rPr>
                <w:rFonts w:asciiTheme="majorBidi" w:hAnsiTheme="majorBidi" w:cstheme="majorBidi"/>
                <w:sz w:val="24"/>
                <w:szCs w:val="24"/>
                <w:lang w:bidi="fa-IR"/>
              </w:rPr>
              <w:t>1</w:t>
            </w:r>
          </w:p>
        </w:tc>
      </w:tr>
      <w:tr w:rsidR="00FB551F" w:rsidRPr="00DC117A" w14:paraId="113DA81D" w14:textId="0C56DFA6" w:rsidTr="00FB551F">
        <w:trPr>
          <w:trHeight w:val="567"/>
        </w:trPr>
        <w:tc>
          <w:tcPr>
            <w:tcW w:w="0" w:type="auto"/>
            <w:tcBorders>
              <w:left w:val="triple" w:sz="4" w:space="0" w:color="auto"/>
            </w:tcBorders>
            <w:vAlign w:val="center"/>
          </w:tcPr>
          <w:p w14:paraId="1A0D31DF" w14:textId="184B247E"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6</w:t>
            </w:r>
          </w:p>
        </w:tc>
        <w:tc>
          <w:tcPr>
            <w:tcW w:w="0" w:type="auto"/>
            <w:tcBorders>
              <w:left w:val="triple" w:sz="4" w:space="0" w:color="auto"/>
            </w:tcBorders>
            <w:vAlign w:val="center"/>
          </w:tcPr>
          <w:p w14:paraId="073EED70" w14:textId="15C3BB89"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15</w:t>
            </w:r>
          </w:p>
        </w:tc>
        <w:tc>
          <w:tcPr>
            <w:tcW w:w="0" w:type="auto"/>
            <w:vAlign w:val="center"/>
          </w:tcPr>
          <w:p w14:paraId="766AF673" w14:textId="6C27DA26" w:rsidR="00FB551F" w:rsidRPr="00DC117A" w:rsidRDefault="00FB551F" w:rsidP="00FB551F">
            <w:pPr>
              <w:bidi/>
              <w:jc w:val="center"/>
              <w:rPr>
                <w:rFonts w:asciiTheme="majorBidi" w:hAnsiTheme="majorBidi" w:cstheme="majorBidi"/>
                <w:sz w:val="24"/>
                <w:szCs w:val="24"/>
                <w:lang w:bidi="fa-IR"/>
              </w:rPr>
            </w:pPr>
            <w:r w:rsidRPr="00DC117A">
              <w:rPr>
                <w:rFonts w:asciiTheme="majorBidi" w:hAnsiTheme="majorBidi" w:cstheme="majorBidi"/>
                <w:sz w:val="24"/>
                <w:szCs w:val="24"/>
              </w:rPr>
              <w:t>Medical Students, Doctorate Professional, Specialized and Fellowship, Master of Science</w:t>
            </w:r>
          </w:p>
        </w:tc>
        <w:tc>
          <w:tcPr>
            <w:tcW w:w="628" w:type="dxa"/>
            <w:vAlign w:val="center"/>
          </w:tcPr>
          <w:p w14:paraId="47D9A744" w14:textId="4BBA52C5" w:rsidR="00FB551F" w:rsidRPr="00DC117A" w:rsidRDefault="00FB551F" w:rsidP="00FB551F">
            <w:pPr>
              <w:bidi/>
              <w:jc w:val="center"/>
              <w:rPr>
                <w:rFonts w:asciiTheme="majorBidi" w:hAnsiTheme="majorBidi" w:cstheme="majorBidi"/>
                <w:sz w:val="24"/>
                <w:szCs w:val="24"/>
              </w:rPr>
            </w:pPr>
            <w:r w:rsidRPr="00DC117A">
              <w:rPr>
                <w:rFonts w:asciiTheme="majorBidi" w:hAnsiTheme="majorBidi" w:cstheme="majorBidi"/>
                <w:sz w:val="24"/>
                <w:szCs w:val="24"/>
                <w:lang w:bidi="fa-IR"/>
              </w:rPr>
              <w:t>2</w:t>
            </w:r>
          </w:p>
        </w:tc>
      </w:tr>
      <w:tr w:rsidR="00FB551F" w:rsidRPr="00DC117A" w14:paraId="3676500D" w14:textId="41AEAEFB" w:rsidTr="00FB551F">
        <w:trPr>
          <w:trHeight w:val="567"/>
        </w:trPr>
        <w:tc>
          <w:tcPr>
            <w:tcW w:w="0" w:type="auto"/>
            <w:tcBorders>
              <w:left w:val="triple" w:sz="4" w:space="0" w:color="auto"/>
            </w:tcBorders>
            <w:vAlign w:val="center"/>
          </w:tcPr>
          <w:p w14:paraId="50807C2D" w14:textId="10FE2E5F"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5</w:t>
            </w:r>
          </w:p>
        </w:tc>
        <w:tc>
          <w:tcPr>
            <w:tcW w:w="0" w:type="auto"/>
            <w:tcBorders>
              <w:left w:val="triple" w:sz="4" w:space="0" w:color="auto"/>
            </w:tcBorders>
            <w:vAlign w:val="center"/>
          </w:tcPr>
          <w:p w14:paraId="6C28A250" w14:textId="02459D73"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10</w:t>
            </w:r>
          </w:p>
        </w:tc>
        <w:tc>
          <w:tcPr>
            <w:tcW w:w="0" w:type="auto"/>
            <w:vAlign w:val="center"/>
          </w:tcPr>
          <w:p w14:paraId="5EA586B1" w14:textId="3409358F"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rPr>
              <w:t>Undergraduate and Associate Students</w:t>
            </w:r>
          </w:p>
        </w:tc>
        <w:tc>
          <w:tcPr>
            <w:tcW w:w="628" w:type="dxa"/>
            <w:vAlign w:val="center"/>
          </w:tcPr>
          <w:p w14:paraId="1164E496" w14:textId="46061C38" w:rsidR="00FB551F" w:rsidRPr="00DC117A" w:rsidRDefault="00FB551F" w:rsidP="00FB551F">
            <w:pPr>
              <w:bidi/>
              <w:jc w:val="center"/>
              <w:rPr>
                <w:rFonts w:asciiTheme="majorBidi" w:hAnsiTheme="majorBidi" w:cstheme="majorBidi"/>
                <w:sz w:val="24"/>
                <w:szCs w:val="24"/>
              </w:rPr>
            </w:pPr>
            <w:r w:rsidRPr="00DC117A">
              <w:rPr>
                <w:rFonts w:asciiTheme="majorBidi" w:hAnsiTheme="majorBidi" w:cstheme="majorBidi"/>
                <w:sz w:val="24"/>
                <w:szCs w:val="24"/>
                <w:lang w:bidi="fa-IR"/>
              </w:rPr>
              <w:t>3</w:t>
            </w:r>
          </w:p>
        </w:tc>
      </w:tr>
      <w:tr w:rsidR="00FB551F" w:rsidRPr="00DC117A" w14:paraId="3ABBF382" w14:textId="544D94FD" w:rsidTr="00FB551F">
        <w:trPr>
          <w:trHeight w:val="567"/>
        </w:trPr>
        <w:tc>
          <w:tcPr>
            <w:tcW w:w="0" w:type="auto"/>
            <w:tcBorders>
              <w:left w:val="triple" w:sz="4" w:space="0" w:color="auto"/>
              <w:bottom w:val="triple" w:sz="4" w:space="0" w:color="auto"/>
            </w:tcBorders>
            <w:vAlign w:val="center"/>
          </w:tcPr>
          <w:p w14:paraId="6DE48F5E" w14:textId="43B5FB53"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2</w:t>
            </w:r>
          </w:p>
        </w:tc>
        <w:tc>
          <w:tcPr>
            <w:tcW w:w="0" w:type="auto"/>
            <w:tcBorders>
              <w:left w:val="triple" w:sz="4" w:space="0" w:color="auto"/>
              <w:bottom w:val="triple" w:sz="4" w:space="0" w:color="auto"/>
            </w:tcBorders>
            <w:vAlign w:val="center"/>
          </w:tcPr>
          <w:p w14:paraId="745CFB69" w14:textId="377781FC"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bidi="fa-IR"/>
              </w:rPr>
              <w:t>10</w:t>
            </w:r>
          </w:p>
        </w:tc>
        <w:tc>
          <w:tcPr>
            <w:tcW w:w="0" w:type="auto"/>
            <w:tcBorders>
              <w:bottom w:val="triple" w:sz="4" w:space="0" w:color="auto"/>
            </w:tcBorders>
            <w:vAlign w:val="center"/>
          </w:tcPr>
          <w:p w14:paraId="6E016F02" w14:textId="13FB2B29" w:rsidR="00FB551F" w:rsidRPr="00DC117A" w:rsidRDefault="00FB551F" w:rsidP="00FB551F">
            <w:pPr>
              <w:bidi/>
              <w:jc w:val="center"/>
              <w:rPr>
                <w:rFonts w:asciiTheme="majorBidi" w:hAnsiTheme="majorBidi" w:cstheme="majorBidi"/>
                <w:sz w:val="24"/>
                <w:szCs w:val="24"/>
                <w:rtl/>
                <w:lang w:bidi="fa-IR"/>
              </w:rPr>
            </w:pPr>
            <w:r w:rsidRPr="00DC117A">
              <w:rPr>
                <w:rFonts w:asciiTheme="majorBidi" w:hAnsiTheme="majorBidi" w:cstheme="majorBidi"/>
                <w:sz w:val="24"/>
                <w:szCs w:val="24"/>
                <w:lang w:val="en"/>
              </w:rPr>
              <w:t>Employees</w:t>
            </w:r>
          </w:p>
        </w:tc>
        <w:tc>
          <w:tcPr>
            <w:tcW w:w="628" w:type="dxa"/>
            <w:tcBorders>
              <w:bottom w:val="triple" w:sz="4" w:space="0" w:color="auto"/>
            </w:tcBorders>
            <w:vAlign w:val="center"/>
          </w:tcPr>
          <w:p w14:paraId="6F46A35E" w14:textId="73756336" w:rsidR="00FB551F" w:rsidRPr="00DC117A" w:rsidRDefault="00FB551F" w:rsidP="00FB551F">
            <w:pPr>
              <w:bidi/>
              <w:jc w:val="center"/>
              <w:rPr>
                <w:rFonts w:asciiTheme="majorBidi" w:hAnsiTheme="majorBidi" w:cstheme="majorBidi"/>
                <w:sz w:val="24"/>
                <w:szCs w:val="24"/>
                <w:lang w:val="en"/>
              </w:rPr>
            </w:pPr>
            <w:r w:rsidRPr="00DC117A">
              <w:rPr>
                <w:rFonts w:asciiTheme="majorBidi" w:hAnsiTheme="majorBidi" w:cstheme="majorBidi"/>
                <w:sz w:val="24"/>
                <w:szCs w:val="24"/>
                <w:lang w:bidi="fa-IR"/>
              </w:rPr>
              <w:t>4</w:t>
            </w:r>
          </w:p>
        </w:tc>
      </w:tr>
    </w:tbl>
    <w:p w14:paraId="78E749A0" w14:textId="5C0065B3" w:rsidR="00C237AD" w:rsidRPr="00DC117A" w:rsidRDefault="00C237AD" w:rsidP="00C237AD">
      <w:pPr>
        <w:bidi/>
        <w:jc w:val="both"/>
        <w:rPr>
          <w:rFonts w:asciiTheme="majorBidi" w:hAnsiTheme="majorBidi" w:cstheme="majorBidi" w:hint="cs"/>
          <w:sz w:val="24"/>
          <w:szCs w:val="24"/>
          <w:rtl/>
          <w:lang w:bidi="fa-IR"/>
        </w:rPr>
      </w:pPr>
    </w:p>
    <w:p w14:paraId="64D25DDF" w14:textId="77777777" w:rsidR="007C4FC9" w:rsidRPr="00DC117A" w:rsidRDefault="007C4FC9" w:rsidP="007C4FC9">
      <w:pPr>
        <w:jc w:val="both"/>
        <w:rPr>
          <w:rFonts w:asciiTheme="majorBidi" w:hAnsiTheme="majorBidi" w:cstheme="majorBidi"/>
          <w:sz w:val="24"/>
          <w:szCs w:val="24"/>
        </w:rPr>
      </w:pPr>
    </w:p>
    <w:p w14:paraId="5AB4D07E" w14:textId="075BB8EF" w:rsidR="007C4FC9" w:rsidRPr="00DC117A" w:rsidRDefault="007C4FC9" w:rsidP="00A03DFA">
      <w:pPr>
        <w:pStyle w:val="ListParagraph"/>
        <w:numPr>
          <w:ilvl w:val="0"/>
          <w:numId w:val="18"/>
        </w:numPr>
        <w:jc w:val="both"/>
        <w:rPr>
          <w:rFonts w:asciiTheme="majorBidi" w:hAnsiTheme="majorBidi" w:cstheme="majorBidi"/>
          <w:sz w:val="24"/>
          <w:szCs w:val="24"/>
          <w:lang w:bidi="fa-IR"/>
        </w:rPr>
      </w:pPr>
      <w:r w:rsidRPr="00DC117A">
        <w:rPr>
          <w:rFonts w:asciiTheme="majorBidi" w:hAnsiTheme="majorBidi" w:cstheme="majorBidi"/>
          <w:sz w:val="24"/>
          <w:szCs w:val="24"/>
        </w:rPr>
        <w:t>If the library resources are not booked, the loan period can be extended up to three times.</w:t>
      </w:r>
      <w:r w:rsidR="007A48EA" w:rsidRPr="00DC117A">
        <w:rPr>
          <w:rFonts w:asciiTheme="majorBidi" w:hAnsiTheme="majorBidi" w:cstheme="majorBidi"/>
          <w:sz w:val="24"/>
          <w:szCs w:val="24"/>
          <w:rtl/>
          <w:lang w:bidi="fa-IR"/>
        </w:rPr>
        <w:t xml:space="preserve"> </w:t>
      </w:r>
      <w:r w:rsidRPr="00DC117A">
        <w:rPr>
          <w:rFonts w:asciiTheme="majorBidi" w:hAnsiTheme="majorBidi" w:cstheme="majorBidi"/>
          <w:sz w:val="24"/>
          <w:szCs w:val="24"/>
        </w:rPr>
        <w:t>Also, books that are in low demand and books with many copies can be borrowed more than the mentioned time, at the discretion of the library trustee.</w:t>
      </w:r>
    </w:p>
    <w:p w14:paraId="66A501AB" w14:textId="77777777" w:rsidR="007C4FC9" w:rsidRPr="00DC117A" w:rsidRDefault="007C4FC9" w:rsidP="007C4FC9">
      <w:pPr>
        <w:pStyle w:val="ListParagraph"/>
        <w:numPr>
          <w:ilvl w:val="0"/>
          <w:numId w:val="18"/>
        </w:numPr>
        <w:jc w:val="both"/>
        <w:rPr>
          <w:rFonts w:asciiTheme="majorBidi" w:hAnsiTheme="majorBidi" w:cstheme="majorBidi"/>
          <w:sz w:val="24"/>
          <w:szCs w:val="24"/>
          <w:lang w:bidi="fa-IR"/>
        </w:rPr>
      </w:pPr>
      <w:r w:rsidRPr="00DC117A">
        <w:rPr>
          <w:rFonts w:asciiTheme="majorBidi" w:hAnsiTheme="majorBidi" w:cstheme="majorBidi"/>
          <w:sz w:val="24"/>
          <w:szCs w:val="24"/>
        </w:rPr>
        <w:t>Library members are obliged to personally borrow books.</w:t>
      </w:r>
    </w:p>
    <w:p w14:paraId="30F42031" w14:textId="77777777" w:rsidR="00A03DFA" w:rsidRPr="00DC117A" w:rsidRDefault="00023FEE" w:rsidP="00A03DFA">
      <w:pPr>
        <w:pStyle w:val="ListParagraph"/>
        <w:numPr>
          <w:ilvl w:val="0"/>
          <w:numId w:val="19"/>
        </w:numPr>
        <w:jc w:val="both"/>
        <w:rPr>
          <w:rFonts w:asciiTheme="majorBidi" w:hAnsiTheme="majorBidi" w:cstheme="majorBidi"/>
          <w:sz w:val="24"/>
          <w:szCs w:val="24"/>
          <w:lang w:bidi="fa-IR"/>
        </w:rPr>
      </w:pPr>
      <w:r w:rsidRPr="00DC117A">
        <w:rPr>
          <w:rFonts w:asciiTheme="majorBidi" w:hAnsiTheme="majorBidi" w:cstheme="majorBidi"/>
          <w:sz w:val="24"/>
          <w:szCs w:val="24"/>
        </w:rPr>
        <w:t>One copy of each title of the book is used only in the library's location and is not borrowed.</w:t>
      </w:r>
    </w:p>
    <w:p w14:paraId="6C59D2B5" w14:textId="4CECBBF9" w:rsidR="00A03DFA" w:rsidRPr="00DC117A" w:rsidRDefault="00A03DFA" w:rsidP="00A03DFA">
      <w:pPr>
        <w:pStyle w:val="ListParagraph"/>
        <w:numPr>
          <w:ilvl w:val="0"/>
          <w:numId w:val="19"/>
        </w:numPr>
        <w:jc w:val="both"/>
        <w:rPr>
          <w:rFonts w:asciiTheme="majorBidi" w:hAnsiTheme="majorBidi" w:cstheme="majorBidi"/>
          <w:sz w:val="24"/>
          <w:szCs w:val="24"/>
          <w:lang w:bidi="fa-IR"/>
        </w:rPr>
      </w:pPr>
      <w:r w:rsidRPr="00DC117A">
        <w:rPr>
          <w:rFonts w:asciiTheme="majorBidi" w:hAnsiTheme="majorBidi" w:cstheme="majorBidi"/>
          <w:sz w:val="24"/>
          <w:szCs w:val="24"/>
        </w:rPr>
        <w:t>If a book has many applicants and the number of copies is limited, this book will be reserved in the library and will be lent for a maximum of 1-3 days (at the discretion of the librarian in charge of the lending section)</w:t>
      </w:r>
    </w:p>
    <w:p w14:paraId="644405E5" w14:textId="634A89F0" w:rsidR="00A03DFA" w:rsidRPr="00DC117A" w:rsidRDefault="00A03DFA" w:rsidP="00A03DFA">
      <w:pPr>
        <w:pStyle w:val="ListParagraph"/>
        <w:numPr>
          <w:ilvl w:val="0"/>
          <w:numId w:val="19"/>
        </w:numPr>
        <w:jc w:val="both"/>
        <w:rPr>
          <w:rFonts w:asciiTheme="majorBidi" w:hAnsiTheme="majorBidi" w:cstheme="majorBidi"/>
          <w:sz w:val="24"/>
          <w:szCs w:val="24"/>
          <w:lang w:bidi="fa-IR"/>
        </w:rPr>
      </w:pPr>
      <w:r w:rsidRPr="00DC117A">
        <w:rPr>
          <w:rFonts w:asciiTheme="majorBidi" w:hAnsiTheme="majorBidi" w:cstheme="majorBidi"/>
          <w:sz w:val="24"/>
          <w:szCs w:val="24"/>
        </w:rPr>
        <w:t xml:space="preserve">Books that are on the reservation list are not extended and are kept in the library for up to 24 hours. </w:t>
      </w:r>
    </w:p>
    <w:p w14:paraId="1F3690A8" w14:textId="77777777" w:rsidR="00A03DFA" w:rsidRPr="00DC117A" w:rsidRDefault="00A03DFA" w:rsidP="00A03DFA">
      <w:pPr>
        <w:pStyle w:val="ListParagraph"/>
        <w:numPr>
          <w:ilvl w:val="0"/>
          <w:numId w:val="22"/>
        </w:numPr>
        <w:jc w:val="both"/>
        <w:rPr>
          <w:rFonts w:asciiTheme="majorBidi" w:hAnsiTheme="majorBidi" w:cstheme="majorBidi"/>
          <w:sz w:val="24"/>
          <w:szCs w:val="24"/>
          <w:lang w:bidi="fa-IR"/>
        </w:rPr>
      </w:pPr>
      <w:r w:rsidRPr="00DC117A">
        <w:rPr>
          <w:rFonts w:asciiTheme="majorBidi" w:hAnsiTheme="majorBidi" w:cstheme="majorBidi"/>
          <w:sz w:val="24"/>
          <w:szCs w:val="24"/>
        </w:rPr>
        <w:t xml:space="preserve">Educational atlases are borrowed for a maximum of three days, according to the librarian's discretion. </w:t>
      </w:r>
    </w:p>
    <w:p w14:paraId="1D4F5E07" w14:textId="766C9D17" w:rsidR="00A03DFA" w:rsidRPr="00DC117A" w:rsidRDefault="00A03DFA" w:rsidP="00A03DFA">
      <w:pPr>
        <w:pStyle w:val="ListParagraph"/>
        <w:numPr>
          <w:ilvl w:val="0"/>
          <w:numId w:val="23"/>
        </w:numPr>
        <w:jc w:val="both"/>
        <w:rPr>
          <w:rFonts w:asciiTheme="majorBidi" w:hAnsiTheme="majorBidi" w:cstheme="majorBidi"/>
          <w:sz w:val="24"/>
          <w:szCs w:val="24"/>
          <w:lang w:bidi="fa-IR"/>
        </w:rPr>
      </w:pPr>
      <w:r w:rsidRPr="00DC117A">
        <w:rPr>
          <w:rFonts w:asciiTheme="majorBidi" w:hAnsiTheme="majorBidi" w:cstheme="majorBidi"/>
          <w:sz w:val="24"/>
          <w:szCs w:val="24"/>
        </w:rPr>
        <w:t>Reference books (</w:t>
      </w:r>
      <w:r w:rsidRPr="00DC117A">
        <w:rPr>
          <w:rFonts w:asciiTheme="majorBidi" w:hAnsiTheme="majorBidi" w:cstheme="majorBidi"/>
          <w:color w:val="202124"/>
          <w:sz w:val="24"/>
          <w:szCs w:val="24"/>
          <w:shd w:val="clear" w:color="auto" w:fill="FFFFFF"/>
        </w:rPr>
        <w:t xml:space="preserve">encyclopedias, rare books and theses) will not be borrowed for use outside the library and users are required to read them in their respective positions at the library's site.  </w:t>
      </w:r>
    </w:p>
    <w:p w14:paraId="716381C8" w14:textId="77777777" w:rsidR="00A03DFA" w:rsidRPr="00DC117A" w:rsidRDefault="00A03DFA" w:rsidP="00A03DFA">
      <w:pPr>
        <w:jc w:val="both"/>
        <w:rPr>
          <w:rFonts w:asciiTheme="majorBidi" w:hAnsiTheme="majorBidi" w:cstheme="majorBidi"/>
          <w:sz w:val="24"/>
          <w:szCs w:val="24"/>
          <w:lang w:bidi="fa-IR"/>
        </w:rPr>
      </w:pPr>
    </w:p>
    <w:p w14:paraId="1176BE69" w14:textId="3CA03FD4" w:rsidR="00A03DFA" w:rsidRPr="00DC117A" w:rsidRDefault="00A03DFA" w:rsidP="00A03DFA">
      <w:pPr>
        <w:pStyle w:val="ListParagraph"/>
        <w:numPr>
          <w:ilvl w:val="0"/>
          <w:numId w:val="23"/>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Single-copy books, at the discretion of the lending officer, are lent from the end of office hours until the start of office hours the next day. In case of delay, a fine of 100,000 Rials will be charged per day</w:t>
      </w:r>
      <w:r w:rsidRPr="00DC117A">
        <w:rPr>
          <w:rFonts w:asciiTheme="majorBidi" w:hAnsiTheme="majorBidi" w:cstheme="majorBidi"/>
          <w:sz w:val="24"/>
          <w:szCs w:val="24"/>
          <w:rtl/>
          <w:lang w:bidi="fa-IR"/>
        </w:rPr>
        <w:t>.</w:t>
      </w:r>
    </w:p>
    <w:p w14:paraId="1373733A" w14:textId="724752DF" w:rsidR="00A03DFA" w:rsidRPr="00DC117A" w:rsidRDefault="00A03DFA" w:rsidP="00A03DFA">
      <w:pPr>
        <w:pStyle w:val="ListParagraph"/>
        <w:numPr>
          <w:ilvl w:val="0"/>
          <w:numId w:val="23"/>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Given that the library resources are shelved once a year in</w:t>
      </w:r>
      <w:r w:rsidR="00DC117A">
        <w:rPr>
          <w:rFonts w:asciiTheme="majorBidi" w:hAnsiTheme="majorBidi" w:cstheme="majorBidi"/>
          <w:sz w:val="24"/>
          <w:szCs w:val="24"/>
          <w:lang w:bidi="fa-IR"/>
        </w:rPr>
        <w:t xml:space="preserve"> </w:t>
      </w:r>
      <w:r w:rsidRPr="00DC117A">
        <w:rPr>
          <w:rFonts w:asciiTheme="majorBidi" w:hAnsiTheme="majorBidi" w:cstheme="majorBidi"/>
          <w:sz w:val="24"/>
          <w:szCs w:val="24"/>
          <w:lang w:bidi="fa-IR"/>
        </w:rPr>
        <w:t>August</w:t>
      </w:r>
      <w:r w:rsidR="00DC117A">
        <w:rPr>
          <w:rFonts w:asciiTheme="majorBidi" w:hAnsiTheme="majorBidi" w:cstheme="majorBidi"/>
          <w:sz w:val="24"/>
          <w:szCs w:val="24"/>
          <w:lang w:bidi="fa-IR"/>
        </w:rPr>
        <w:t xml:space="preserve"> </w:t>
      </w:r>
      <w:r w:rsidRPr="00DC117A">
        <w:rPr>
          <w:rFonts w:asciiTheme="majorBidi" w:hAnsiTheme="majorBidi" w:cstheme="majorBidi"/>
          <w:sz w:val="24"/>
          <w:szCs w:val="24"/>
          <w:lang w:bidi="fa-IR"/>
        </w:rPr>
        <w:t>(Mordad), during the shelving period (ten days in August each year), the lending section of the libraries is inactive</w:t>
      </w:r>
      <w:r w:rsidRPr="00DC117A">
        <w:rPr>
          <w:rFonts w:asciiTheme="majorBidi" w:hAnsiTheme="majorBidi" w:cstheme="majorBidi"/>
          <w:sz w:val="24"/>
          <w:szCs w:val="24"/>
          <w:rtl/>
          <w:lang w:bidi="fa-IR"/>
        </w:rPr>
        <w:t>.</w:t>
      </w:r>
    </w:p>
    <w:p w14:paraId="2C5DD0DE" w14:textId="41215859" w:rsidR="00A03DFA" w:rsidRPr="00DC117A" w:rsidRDefault="00A03DFA" w:rsidP="00A03DFA">
      <w:pPr>
        <w:pStyle w:val="ListParagraph"/>
        <w:numPr>
          <w:ilvl w:val="0"/>
          <w:numId w:val="23"/>
        </w:numPr>
        <w:jc w:val="both"/>
        <w:rPr>
          <w:rFonts w:asciiTheme="majorBidi" w:hAnsiTheme="majorBidi" w:cstheme="majorBidi"/>
          <w:sz w:val="24"/>
          <w:szCs w:val="24"/>
          <w:rtl/>
          <w:lang w:bidi="fa-IR"/>
        </w:rPr>
      </w:pPr>
      <w:r w:rsidRPr="00DC117A">
        <w:rPr>
          <w:rFonts w:asciiTheme="majorBidi" w:hAnsiTheme="majorBidi" w:cstheme="majorBidi"/>
          <w:sz w:val="24"/>
          <w:szCs w:val="24"/>
          <w:lang w:bidi="fa-IR"/>
        </w:rPr>
        <w:lastRenderedPageBreak/>
        <w:t>During the shelving of resources, the lending section of the central library will provide services as needed, at the discretion of the library head and in coordination with the Research and Technology Deputy</w:t>
      </w:r>
      <w:r w:rsidRPr="00DC117A">
        <w:rPr>
          <w:rFonts w:asciiTheme="majorBidi" w:hAnsiTheme="majorBidi" w:cstheme="majorBidi"/>
          <w:sz w:val="24"/>
          <w:szCs w:val="24"/>
          <w:rtl/>
          <w:lang w:bidi="fa-IR"/>
        </w:rPr>
        <w:t>.</w:t>
      </w:r>
    </w:p>
    <w:p w14:paraId="385B9B52" w14:textId="77777777" w:rsidR="00A03DFA" w:rsidRPr="00DC117A" w:rsidRDefault="00A03DFA" w:rsidP="00603FE4">
      <w:pPr>
        <w:jc w:val="both"/>
        <w:rPr>
          <w:rFonts w:asciiTheme="majorBidi" w:hAnsiTheme="majorBidi" w:cstheme="majorBidi"/>
          <w:b/>
          <w:bCs/>
          <w:sz w:val="24"/>
          <w:szCs w:val="24"/>
          <w:rtl/>
          <w:lang w:bidi="fa-IR"/>
        </w:rPr>
      </w:pPr>
      <w:r w:rsidRPr="00DC117A">
        <w:rPr>
          <w:rFonts w:asciiTheme="majorBidi" w:hAnsiTheme="majorBidi" w:cstheme="majorBidi"/>
          <w:b/>
          <w:sz w:val="24"/>
          <w:szCs w:val="24"/>
        </w:rPr>
        <w:t>Article 6: Delay in timely return of the book</w:t>
      </w:r>
    </w:p>
    <w:p w14:paraId="17439402" w14:textId="77777777" w:rsidR="00A03DFA" w:rsidRPr="00DC117A" w:rsidRDefault="00A03DFA" w:rsidP="00A03DFA">
      <w:pPr>
        <w:numPr>
          <w:ilvl w:val="0"/>
          <w:numId w:val="24"/>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In case of delay in returning the book, a fine of 15,000 Rials will be charged per day of delay.</w:t>
      </w:r>
    </w:p>
    <w:p w14:paraId="1691BC1D" w14:textId="77777777" w:rsidR="00A03DFA" w:rsidRPr="00DC117A" w:rsidRDefault="00A03DFA" w:rsidP="00A03DFA">
      <w:pPr>
        <w:numPr>
          <w:ilvl w:val="0"/>
          <w:numId w:val="24"/>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A delay of more than twenty days will result in a verbal warning for the first time, and after twenty days, it will lead to the suspension of the membership card for a period of two months. It is obvious that the applicant will be deprived of borrowing books until the fine is paid.</w:t>
      </w:r>
    </w:p>
    <w:p w14:paraId="6FEA5E87" w14:textId="77777777" w:rsidR="00A03DFA" w:rsidRPr="00DC117A" w:rsidRDefault="00A03DFA" w:rsidP="00A03DFA">
      <w:pPr>
        <w:numPr>
          <w:ilvl w:val="0"/>
          <w:numId w:val="24"/>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At the end of each semester, the names of the employed academic staff who have borrowed books and have not returned them will be reported to the head of the relevant unit to return the book.</w:t>
      </w:r>
    </w:p>
    <w:p w14:paraId="5B16F3E6" w14:textId="77777777" w:rsidR="00A03DFA" w:rsidRPr="00DC117A" w:rsidRDefault="00A03DFA" w:rsidP="00162301">
      <w:pPr>
        <w:jc w:val="both"/>
        <w:rPr>
          <w:rFonts w:asciiTheme="majorBidi" w:hAnsiTheme="majorBidi" w:cstheme="majorBidi"/>
          <w:b/>
          <w:bCs/>
          <w:sz w:val="24"/>
          <w:szCs w:val="24"/>
          <w:rtl/>
          <w:lang w:bidi="fa-IR"/>
        </w:rPr>
      </w:pPr>
      <w:r w:rsidRPr="00DC117A">
        <w:rPr>
          <w:rFonts w:asciiTheme="majorBidi" w:hAnsiTheme="majorBidi" w:cstheme="majorBidi"/>
          <w:b/>
          <w:sz w:val="24"/>
          <w:szCs w:val="24"/>
        </w:rPr>
        <w:t>Article 7: Loss and damage of resources</w:t>
      </w:r>
    </w:p>
    <w:p w14:paraId="0FBBF4BF" w14:textId="77777777" w:rsidR="00A03DFA" w:rsidRPr="00DC117A" w:rsidRDefault="00A03DFA" w:rsidP="00A03DFA">
      <w:pPr>
        <w:pStyle w:val="ListParagraph"/>
        <w:bidi/>
        <w:jc w:val="both"/>
        <w:rPr>
          <w:rFonts w:asciiTheme="majorBidi" w:hAnsiTheme="majorBidi" w:cstheme="majorBidi"/>
          <w:sz w:val="24"/>
          <w:szCs w:val="24"/>
          <w:lang w:bidi="fa-IR"/>
        </w:rPr>
      </w:pPr>
    </w:p>
    <w:p w14:paraId="38A9095F" w14:textId="4F6A1BBD" w:rsidR="00A03DFA" w:rsidRPr="00DC117A" w:rsidRDefault="00A03DFA" w:rsidP="00A03DFA">
      <w:pPr>
        <w:pStyle w:val="ListParagraph"/>
        <w:numPr>
          <w:ilvl w:val="0"/>
          <w:numId w:val="27"/>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In case of a book being lost, the borrower is obliged to purchase exactly the same book (the latest available edition) and return it to the library, and also pay the late fee</w:t>
      </w:r>
      <w:r w:rsidRPr="00DC117A">
        <w:rPr>
          <w:rFonts w:asciiTheme="majorBidi" w:hAnsiTheme="majorBidi" w:cstheme="majorBidi"/>
          <w:sz w:val="24"/>
          <w:szCs w:val="24"/>
          <w:rtl/>
          <w:lang w:bidi="fa-IR"/>
        </w:rPr>
        <w:t>.</w:t>
      </w:r>
    </w:p>
    <w:p w14:paraId="47D94E03" w14:textId="09457C91" w:rsidR="00A03DFA" w:rsidRPr="00DC117A" w:rsidRDefault="00A03DFA" w:rsidP="00A03DFA">
      <w:pPr>
        <w:pStyle w:val="ListParagraph"/>
        <w:numPr>
          <w:ilvl w:val="0"/>
          <w:numId w:val="27"/>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For a book or multi-volume books (series), if one volume is lost and it is not possible to procure it, the borrower is obliged to pay the price of a complete series of the book at the current rate</w:t>
      </w:r>
      <w:r w:rsidRPr="00DC117A">
        <w:rPr>
          <w:rFonts w:asciiTheme="majorBidi" w:hAnsiTheme="majorBidi" w:cstheme="majorBidi"/>
          <w:sz w:val="24"/>
          <w:szCs w:val="24"/>
          <w:rtl/>
          <w:lang w:bidi="fa-IR"/>
        </w:rPr>
        <w:t>.</w:t>
      </w:r>
    </w:p>
    <w:p w14:paraId="7692B462" w14:textId="521449CA" w:rsidR="00A03DFA" w:rsidRPr="00DC117A" w:rsidRDefault="00A03DFA" w:rsidP="00A03DFA">
      <w:pPr>
        <w:pStyle w:val="ListParagraph"/>
        <w:numPr>
          <w:ilvl w:val="0"/>
          <w:numId w:val="27"/>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If any of the borrowed resources are damaged and images from it are cut or incomplete, the borrower is obliged to procure the original or the latest edition and deliver it to the library</w:t>
      </w:r>
      <w:r w:rsidRPr="00DC117A">
        <w:rPr>
          <w:rFonts w:asciiTheme="majorBidi" w:hAnsiTheme="majorBidi" w:cstheme="majorBidi"/>
          <w:sz w:val="24"/>
          <w:szCs w:val="24"/>
          <w:rtl/>
          <w:lang w:bidi="fa-IR"/>
        </w:rPr>
        <w:t>.</w:t>
      </w:r>
    </w:p>
    <w:p w14:paraId="751F17FF" w14:textId="6B35D661" w:rsidR="00A03DFA" w:rsidRPr="00DC117A" w:rsidRDefault="00A03DFA" w:rsidP="00A03DFA">
      <w:pPr>
        <w:pStyle w:val="ListParagraph"/>
        <w:numPr>
          <w:ilvl w:val="0"/>
          <w:numId w:val="27"/>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If the borrowed book is damaged (annotations, marking, folding the book, drawing, pouring water and liquids on it, or photocopying the book that causes damage to the binding and spine of the book), in addition to receiving compensation from the borrower depending on the amount of damage, their membership card will also be blocked for two to ten weeks and they will be deprived of using library services during this period</w:t>
      </w:r>
      <w:r w:rsidRPr="00DC117A">
        <w:rPr>
          <w:rFonts w:asciiTheme="majorBidi" w:hAnsiTheme="majorBidi" w:cstheme="majorBidi"/>
          <w:sz w:val="24"/>
          <w:szCs w:val="24"/>
          <w:rtl/>
          <w:lang w:bidi="fa-IR"/>
        </w:rPr>
        <w:t>.</w:t>
      </w:r>
    </w:p>
    <w:p w14:paraId="44E89057" w14:textId="53EE8A59" w:rsidR="00A03DFA" w:rsidRPr="00DC117A" w:rsidRDefault="00A03DFA" w:rsidP="00A03DFA">
      <w:pPr>
        <w:pStyle w:val="ListParagraph"/>
        <w:numPr>
          <w:ilvl w:val="0"/>
          <w:numId w:val="27"/>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If the lost or damaged book is not found, at the discretion of the librarian, a book of the same price in the subject area needed by the library should be procured</w:t>
      </w:r>
      <w:r w:rsidRPr="00DC117A">
        <w:rPr>
          <w:rFonts w:asciiTheme="majorBidi" w:hAnsiTheme="majorBidi" w:cstheme="majorBidi"/>
          <w:sz w:val="24"/>
          <w:szCs w:val="24"/>
          <w:rtl/>
          <w:lang w:bidi="fa-IR"/>
        </w:rPr>
        <w:t>.</w:t>
      </w:r>
    </w:p>
    <w:p w14:paraId="466C2F3B" w14:textId="09332E6F" w:rsidR="007A48EA" w:rsidRPr="00DC117A" w:rsidRDefault="00A03DFA" w:rsidP="00A03DFA">
      <w:pPr>
        <w:pStyle w:val="ListParagraph"/>
        <w:numPr>
          <w:ilvl w:val="0"/>
          <w:numId w:val="27"/>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The borrower must compensate for the damage as soon as possible, and until the result is achieved, their membership will be canceled and they will be deprived of borrowing resources</w:t>
      </w:r>
      <w:r w:rsidRPr="00DC117A">
        <w:rPr>
          <w:rFonts w:asciiTheme="majorBidi" w:hAnsiTheme="majorBidi" w:cstheme="majorBidi"/>
          <w:sz w:val="24"/>
          <w:szCs w:val="24"/>
          <w:rtl/>
          <w:lang w:bidi="fa-IR"/>
        </w:rPr>
        <w:t>.</w:t>
      </w:r>
    </w:p>
    <w:p w14:paraId="11657367" w14:textId="77777777" w:rsidR="00CA5BC6" w:rsidRPr="00DC117A" w:rsidRDefault="00CA5BC6" w:rsidP="009D706B">
      <w:pPr>
        <w:jc w:val="both"/>
        <w:rPr>
          <w:rFonts w:asciiTheme="majorBidi" w:hAnsiTheme="majorBidi" w:cstheme="majorBidi"/>
          <w:b/>
          <w:bCs/>
          <w:sz w:val="24"/>
          <w:szCs w:val="24"/>
          <w:rtl/>
          <w:lang w:bidi="fa-IR"/>
        </w:rPr>
      </w:pPr>
      <w:r w:rsidRPr="00DC117A">
        <w:rPr>
          <w:rFonts w:asciiTheme="majorBidi" w:hAnsiTheme="majorBidi" w:cstheme="majorBidi"/>
          <w:b/>
          <w:sz w:val="24"/>
          <w:szCs w:val="24"/>
        </w:rPr>
        <w:t xml:space="preserve">Article 8: Illegal Withdrawal of the Book </w:t>
      </w:r>
    </w:p>
    <w:p w14:paraId="705F568E" w14:textId="718B4E7E" w:rsidR="00CA5BC6" w:rsidRPr="00DC117A" w:rsidRDefault="00CA5BC6" w:rsidP="002F1EAA">
      <w:pPr>
        <w:jc w:val="both"/>
        <w:rPr>
          <w:rFonts w:asciiTheme="majorBidi" w:hAnsiTheme="majorBidi" w:cstheme="majorBidi"/>
          <w:sz w:val="24"/>
          <w:szCs w:val="24"/>
          <w:rtl/>
          <w:lang w:bidi="fa-IR"/>
        </w:rPr>
      </w:pPr>
      <w:r w:rsidRPr="00DC117A">
        <w:rPr>
          <w:rFonts w:asciiTheme="majorBidi" w:hAnsiTheme="majorBidi" w:cstheme="majorBidi"/>
          <w:sz w:val="24"/>
          <w:szCs w:val="24"/>
        </w:rPr>
        <w:t xml:space="preserve">If a person withdraws resources from the library without complying with the provisions of the trust, he will be introduced to the disciplinary committee of the university and deprived of all library services until the situation determined by the committee. </w:t>
      </w:r>
    </w:p>
    <w:p w14:paraId="35E21837" w14:textId="77777777" w:rsidR="00D42123" w:rsidRPr="00DC117A" w:rsidRDefault="00D42123" w:rsidP="00D42123">
      <w:pPr>
        <w:bidi/>
        <w:jc w:val="both"/>
        <w:rPr>
          <w:rFonts w:asciiTheme="majorBidi" w:hAnsiTheme="majorBidi" w:cstheme="majorBidi"/>
          <w:sz w:val="24"/>
          <w:szCs w:val="24"/>
          <w:rtl/>
          <w:lang w:bidi="fa-IR"/>
        </w:rPr>
      </w:pPr>
    </w:p>
    <w:p w14:paraId="7DC5996E" w14:textId="77777777" w:rsidR="0003168E" w:rsidRPr="00DC117A" w:rsidRDefault="0003168E" w:rsidP="00A97094">
      <w:pPr>
        <w:jc w:val="both"/>
        <w:rPr>
          <w:rFonts w:asciiTheme="majorBidi" w:hAnsiTheme="majorBidi" w:cstheme="majorBidi"/>
          <w:b/>
          <w:bCs/>
          <w:sz w:val="24"/>
          <w:szCs w:val="24"/>
          <w:rtl/>
          <w:lang w:bidi="fa-IR"/>
        </w:rPr>
      </w:pPr>
      <w:r w:rsidRPr="00DC117A">
        <w:rPr>
          <w:rFonts w:asciiTheme="majorBidi" w:hAnsiTheme="majorBidi" w:cstheme="majorBidi"/>
          <w:b/>
          <w:sz w:val="24"/>
          <w:szCs w:val="24"/>
        </w:rPr>
        <w:t>Article 9: Method of delivery of thesis/dissertation to the library</w:t>
      </w:r>
    </w:p>
    <w:p w14:paraId="18F70B27" w14:textId="77777777" w:rsidR="00E94F63" w:rsidRPr="00DC117A" w:rsidRDefault="00E94F63" w:rsidP="00E94F63">
      <w:pPr>
        <w:bidi/>
        <w:jc w:val="both"/>
        <w:rPr>
          <w:rFonts w:asciiTheme="majorBidi" w:hAnsiTheme="majorBidi" w:cstheme="majorBidi"/>
          <w:sz w:val="24"/>
          <w:szCs w:val="24"/>
          <w:lang w:bidi="fa-IR"/>
        </w:rPr>
      </w:pPr>
    </w:p>
    <w:p w14:paraId="58739F3F" w14:textId="7E0F5689" w:rsidR="00E94F63" w:rsidRPr="00DC117A" w:rsidRDefault="00E94F63" w:rsidP="00E94F63">
      <w:pPr>
        <w:pStyle w:val="ListParagraph"/>
        <w:numPr>
          <w:ilvl w:val="0"/>
          <w:numId w:val="28"/>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Submit a printed and electronic copy of the thesis/dissertation in the university’s specified format</w:t>
      </w:r>
      <w:r w:rsidRPr="00DC117A">
        <w:rPr>
          <w:rFonts w:asciiTheme="majorBidi" w:hAnsiTheme="majorBidi" w:cstheme="majorBidi"/>
          <w:sz w:val="24"/>
          <w:szCs w:val="24"/>
          <w:rtl/>
          <w:lang w:bidi="fa-IR"/>
        </w:rPr>
        <w:t>.</w:t>
      </w:r>
    </w:p>
    <w:p w14:paraId="66B12A0C" w14:textId="3F826F84" w:rsidR="00E94F63" w:rsidRPr="00DC117A" w:rsidRDefault="00E94F63" w:rsidP="00E94F63">
      <w:pPr>
        <w:pStyle w:val="ListParagraph"/>
        <w:numPr>
          <w:ilvl w:val="0"/>
          <w:numId w:val="28"/>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lastRenderedPageBreak/>
        <w:t>The approval pages of the jury members, the thesis/dissertation printing regulations, the thesis/dissertation property rights regulations, and the thesis/dissertation grade should be signed on the file</w:t>
      </w:r>
      <w:r w:rsidRPr="00DC117A">
        <w:rPr>
          <w:rFonts w:asciiTheme="majorBidi" w:hAnsiTheme="majorBidi" w:cstheme="majorBidi"/>
          <w:sz w:val="24"/>
          <w:szCs w:val="24"/>
          <w:rtl/>
          <w:lang w:bidi="fa-IR"/>
        </w:rPr>
        <w:t>.</w:t>
      </w:r>
    </w:p>
    <w:p w14:paraId="35A6F95C" w14:textId="30613347" w:rsidR="00E94F63" w:rsidRPr="00DC117A" w:rsidRDefault="00E94F63" w:rsidP="00E94F63">
      <w:pPr>
        <w:pStyle w:val="ListParagraph"/>
        <w:numPr>
          <w:ilvl w:val="0"/>
          <w:numId w:val="28"/>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If the thesis or dissertation is the result of collaboration with clinical research development units (Shahid Mohammadi Hospital or Children’s Hospital), it is necessary to appreciate their services on the appreciation and thanks page</w:t>
      </w:r>
      <w:r w:rsidRPr="00DC117A">
        <w:rPr>
          <w:rFonts w:asciiTheme="majorBidi" w:hAnsiTheme="majorBidi" w:cstheme="majorBidi"/>
          <w:sz w:val="24"/>
          <w:szCs w:val="24"/>
          <w:rtl/>
          <w:lang w:bidi="fa-IR"/>
        </w:rPr>
        <w:t>.</w:t>
      </w:r>
    </w:p>
    <w:p w14:paraId="61B90095" w14:textId="7CF7C354" w:rsidR="00E94F63" w:rsidRPr="00DC117A" w:rsidRDefault="00E94F63" w:rsidP="00E94F63">
      <w:pPr>
        <w:pStyle w:val="ListParagraph"/>
        <w:numPr>
          <w:ilvl w:val="0"/>
          <w:numId w:val="28"/>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The title stated in the thesis should exactly match the title on the jury approval page</w:t>
      </w:r>
      <w:r w:rsidRPr="00DC117A">
        <w:rPr>
          <w:rFonts w:asciiTheme="majorBidi" w:hAnsiTheme="majorBidi" w:cstheme="majorBidi"/>
          <w:sz w:val="24"/>
          <w:szCs w:val="24"/>
          <w:rtl/>
          <w:lang w:bidi="fa-IR"/>
        </w:rPr>
        <w:t>.</w:t>
      </w:r>
    </w:p>
    <w:p w14:paraId="11583CE2" w14:textId="7456E56B" w:rsidR="00E94F63" w:rsidRPr="00DC117A" w:rsidRDefault="00E94F63" w:rsidP="00E94F63">
      <w:pPr>
        <w:pStyle w:val="ListParagraph"/>
        <w:numPr>
          <w:ilvl w:val="0"/>
          <w:numId w:val="28"/>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The prepared file should be copied from the first page to the last page on a CD in both pdf and word formats</w:t>
      </w:r>
      <w:r w:rsidRPr="00DC117A">
        <w:rPr>
          <w:rFonts w:asciiTheme="majorBidi" w:hAnsiTheme="majorBidi" w:cstheme="majorBidi"/>
          <w:sz w:val="24"/>
          <w:szCs w:val="24"/>
          <w:rtl/>
          <w:lang w:bidi="fa-IR"/>
        </w:rPr>
        <w:t>.</w:t>
      </w:r>
    </w:p>
    <w:p w14:paraId="2D8C31F0" w14:textId="3F87C21A" w:rsidR="00E94F63" w:rsidRPr="00DC117A" w:rsidRDefault="00E94F63" w:rsidP="00E94F63">
      <w:pPr>
        <w:pStyle w:val="ListParagraph"/>
        <w:numPr>
          <w:ilvl w:val="0"/>
          <w:numId w:val="28"/>
        </w:numPr>
        <w:jc w:val="both"/>
        <w:rPr>
          <w:rFonts w:asciiTheme="majorBidi" w:hAnsiTheme="majorBidi" w:cstheme="majorBidi"/>
          <w:sz w:val="24"/>
          <w:szCs w:val="24"/>
          <w:lang w:bidi="fa-IR"/>
        </w:rPr>
      </w:pPr>
      <w:r w:rsidRPr="00DC117A">
        <w:rPr>
          <w:rFonts w:asciiTheme="majorBidi" w:hAnsiTheme="majorBidi" w:cstheme="majorBidi"/>
          <w:sz w:val="24"/>
          <w:szCs w:val="24"/>
          <w:lang w:bidi="fa-IR"/>
        </w:rPr>
        <w:t xml:space="preserve">Upload the complete file of the thesis/dissertation in the </w:t>
      </w:r>
      <w:r w:rsidR="00DC117A">
        <w:rPr>
          <w:rFonts w:asciiTheme="majorBidi" w:hAnsiTheme="majorBidi" w:cstheme="majorBidi"/>
          <w:sz w:val="24"/>
          <w:szCs w:val="24"/>
          <w:lang w:bidi="fa-IR"/>
        </w:rPr>
        <w:t>"</w:t>
      </w:r>
      <w:proofErr w:type="spellStart"/>
      <w:r w:rsidRPr="00DC117A">
        <w:rPr>
          <w:rFonts w:asciiTheme="majorBidi" w:hAnsiTheme="majorBidi" w:cstheme="majorBidi"/>
          <w:sz w:val="24"/>
          <w:szCs w:val="24"/>
          <w:lang w:bidi="fa-IR"/>
        </w:rPr>
        <w:t>Azarsa</w:t>
      </w:r>
      <w:proofErr w:type="spellEnd"/>
      <w:r w:rsidRPr="00DC117A">
        <w:rPr>
          <w:rFonts w:asciiTheme="majorBidi" w:hAnsiTheme="majorBidi" w:cstheme="majorBidi"/>
          <w:sz w:val="24"/>
          <w:szCs w:val="24"/>
          <w:lang w:bidi="fa-IR"/>
        </w:rPr>
        <w:t xml:space="preserve">" library software and the </w:t>
      </w:r>
      <w:r w:rsidR="00DC117A">
        <w:rPr>
          <w:rFonts w:asciiTheme="majorBidi" w:hAnsiTheme="majorBidi" w:cstheme="majorBidi"/>
          <w:sz w:val="24"/>
          <w:szCs w:val="24"/>
          <w:lang w:bidi="fa-IR"/>
        </w:rPr>
        <w:t>"</w:t>
      </w:r>
      <w:proofErr w:type="spellStart"/>
      <w:r w:rsidRPr="00DC117A">
        <w:rPr>
          <w:rFonts w:asciiTheme="majorBidi" w:hAnsiTheme="majorBidi" w:cstheme="majorBidi"/>
          <w:sz w:val="24"/>
          <w:szCs w:val="24"/>
          <w:lang w:bidi="fa-IR"/>
        </w:rPr>
        <w:t>Pa</w:t>
      </w:r>
      <w:r w:rsidR="00DC117A">
        <w:rPr>
          <w:rFonts w:asciiTheme="majorBidi" w:hAnsiTheme="majorBidi" w:cstheme="majorBidi"/>
          <w:sz w:val="24"/>
          <w:szCs w:val="24"/>
          <w:lang w:bidi="fa-IR"/>
        </w:rPr>
        <w:t>j</w:t>
      </w:r>
      <w:r w:rsidRPr="00DC117A">
        <w:rPr>
          <w:rFonts w:asciiTheme="majorBidi" w:hAnsiTheme="majorBidi" w:cstheme="majorBidi"/>
          <w:sz w:val="24"/>
          <w:szCs w:val="24"/>
          <w:lang w:bidi="fa-IR"/>
        </w:rPr>
        <w:t>oohan</w:t>
      </w:r>
      <w:proofErr w:type="spellEnd"/>
      <w:r w:rsidRPr="00DC117A">
        <w:rPr>
          <w:rFonts w:asciiTheme="majorBidi" w:hAnsiTheme="majorBidi" w:cstheme="majorBidi"/>
          <w:sz w:val="24"/>
          <w:szCs w:val="24"/>
          <w:lang w:bidi="fa-IR"/>
        </w:rPr>
        <w:t xml:space="preserve"> system".</w:t>
      </w:r>
    </w:p>
    <w:p w14:paraId="248A39CC" w14:textId="63D1444F" w:rsidR="00E94F63" w:rsidRPr="00DC117A" w:rsidRDefault="00E94F63" w:rsidP="00E94F63">
      <w:pPr>
        <w:jc w:val="both"/>
        <w:rPr>
          <w:rFonts w:asciiTheme="majorBidi" w:hAnsiTheme="majorBidi" w:cstheme="majorBidi"/>
          <w:b/>
          <w:bCs/>
          <w:sz w:val="24"/>
          <w:szCs w:val="24"/>
          <w:lang w:bidi="fa-IR"/>
        </w:rPr>
      </w:pPr>
      <w:r w:rsidRPr="00DC117A">
        <w:rPr>
          <w:rFonts w:asciiTheme="majorBidi" w:hAnsiTheme="majorBidi" w:cstheme="majorBidi"/>
          <w:sz w:val="24"/>
          <w:szCs w:val="24"/>
          <w:lang w:bidi="fa-IR"/>
        </w:rPr>
        <w:t>Note: Observance of all the obligations mentioned above is necessary when submitting the thesis/dissertation. If not observed, the central library is excused from receiving the thesis/dissertation and signing the settlement form</w:t>
      </w:r>
      <w:r w:rsidRPr="00DC117A">
        <w:rPr>
          <w:rFonts w:asciiTheme="majorBidi" w:hAnsiTheme="majorBidi" w:cstheme="majorBidi"/>
          <w:sz w:val="24"/>
          <w:szCs w:val="24"/>
          <w:rtl/>
          <w:lang w:bidi="fa-IR"/>
        </w:rPr>
        <w:t>.</w:t>
      </w:r>
    </w:p>
    <w:p w14:paraId="1B19AD04" w14:textId="77777777" w:rsidR="008B5C90" w:rsidRPr="00DC117A" w:rsidRDefault="008B5C90" w:rsidP="008B5C90">
      <w:p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b/>
          <w:bCs/>
          <w:kern w:val="0"/>
          <w:sz w:val="24"/>
          <w:szCs w:val="24"/>
          <w:lang w:bidi="fa-IR"/>
          <w14:ligatures w14:val="none"/>
        </w:rPr>
        <w:t>Article 10: Settlement of Accounts</w:t>
      </w:r>
    </w:p>
    <w:p w14:paraId="430F3930" w14:textId="77777777" w:rsidR="008B5C90" w:rsidRPr="00DC117A" w:rsidRDefault="008B5C90" w:rsidP="008B5C90">
      <w:p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b/>
          <w:bCs/>
          <w:kern w:val="0"/>
          <w:sz w:val="24"/>
          <w:szCs w:val="24"/>
          <w:lang w:bidi="fa-IR"/>
          <w14:ligatures w14:val="none"/>
        </w:rPr>
        <w:t>Group One</w:t>
      </w:r>
      <w:r w:rsidRPr="00DC117A">
        <w:rPr>
          <w:rFonts w:asciiTheme="majorBidi" w:eastAsia="Times New Roman" w:hAnsiTheme="majorBidi" w:cstheme="majorBidi"/>
          <w:kern w:val="0"/>
          <w:sz w:val="24"/>
          <w:szCs w:val="24"/>
          <w:lang w:bidi="fa-IR"/>
          <w14:ligatures w14:val="none"/>
        </w:rPr>
        <w:t>: Faculty members who are transferred, retired, bought back, or sent on a mission for more than three months must complete the settlement form with the central library and deliver it to the university administrative affairs, as appropriate.</w:t>
      </w:r>
    </w:p>
    <w:p w14:paraId="3A11ABE6" w14:textId="77777777" w:rsidR="008B5C90" w:rsidRPr="00DC117A" w:rsidRDefault="008B5C90" w:rsidP="008B5C90">
      <w:p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b/>
          <w:bCs/>
          <w:kern w:val="0"/>
          <w:sz w:val="24"/>
          <w:szCs w:val="24"/>
          <w:lang w:bidi="fa-IR"/>
          <w14:ligatures w14:val="none"/>
        </w:rPr>
        <w:t>Group Two</w:t>
      </w:r>
      <w:r w:rsidRPr="00DC117A">
        <w:rPr>
          <w:rFonts w:asciiTheme="majorBidi" w:eastAsia="Times New Roman" w:hAnsiTheme="majorBidi" w:cstheme="majorBidi"/>
          <w:kern w:val="0"/>
          <w:sz w:val="24"/>
          <w:szCs w:val="24"/>
          <w:lang w:bidi="fa-IR"/>
          <w14:ligatures w14:val="none"/>
        </w:rPr>
        <w:t>: Students at the end of each academic level, as well as when changing their academic status, such as transfer, withdrawal, or the like, must settle accounts with the central library and faculty libraries and deliver the relevant form to the general education administration.</w:t>
      </w:r>
    </w:p>
    <w:p w14:paraId="52FC58A4" w14:textId="77777777" w:rsidR="008B5C90" w:rsidRPr="00DC117A" w:rsidRDefault="008B5C90" w:rsidP="008B5C90">
      <w:p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b/>
          <w:bCs/>
          <w:kern w:val="0"/>
          <w:sz w:val="24"/>
          <w:szCs w:val="24"/>
          <w:lang w:bidi="fa-IR"/>
          <w14:ligatures w14:val="none"/>
        </w:rPr>
        <w:t>Group Three</w:t>
      </w:r>
      <w:r w:rsidRPr="00DC117A">
        <w:rPr>
          <w:rFonts w:asciiTheme="majorBidi" w:eastAsia="Times New Roman" w:hAnsiTheme="majorBidi" w:cstheme="majorBidi"/>
          <w:kern w:val="0"/>
          <w:sz w:val="24"/>
          <w:szCs w:val="24"/>
          <w:lang w:bidi="fa-IR"/>
          <w14:ligatures w14:val="none"/>
        </w:rPr>
        <w:t>: Official and contractual employees who are transferred to another organization, retired, or bought back, must settle accounts with the central library and deliver the relevant form to the university recruitment.</w:t>
      </w:r>
    </w:p>
    <w:p w14:paraId="35E16D5C" w14:textId="77777777" w:rsidR="008B5C90" w:rsidRPr="00DC117A" w:rsidRDefault="008B5C90" w:rsidP="008B5C90">
      <w:pPr>
        <w:numPr>
          <w:ilvl w:val="0"/>
          <w:numId w:val="29"/>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The final library settlement with the member is subject to the settlement of late penalties.</w:t>
      </w:r>
    </w:p>
    <w:p w14:paraId="242D3DD6" w14:textId="77777777" w:rsidR="008B5C90" w:rsidRPr="00DC117A" w:rsidRDefault="008B5C90" w:rsidP="008B5C90">
      <w:pPr>
        <w:numPr>
          <w:ilvl w:val="0"/>
          <w:numId w:val="29"/>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The librarian of the lending section must enter the name, surname, and settlement date in the settlement form at the time of student account settlement, and confirm it with the library stamp and signature.</w:t>
      </w:r>
    </w:p>
    <w:p w14:paraId="76AA054B" w14:textId="77777777" w:rsidR="008B5C90" w:rsidRPr="00DC117A" w:rsidRDefault="008B5C90" w:rsidP="008B5C90">
      <w:pPr>
        <w:numPr>
          <w:ilvl w:val="0"/>
          <w:numId w:val="29"/>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For the first settlement, one must refer to the central library and in case of no debt to the subsidiary libraries, the settlement is done through the central library.</w:t>
      </w:r>
    </w:p>
    <w:p w14:paraId="46C6CC36" w14:textId="77777777" w:rsidR="00300F83" w:rsidRPr="00DC117A" w:rsidRDefault="00300F83" w:rsidP="00300F83">
      <w:pPr>
        <w:pStyle w:val="ListParagraph"/>
        <w:bidi/>
        <w:jc w:val="both"/>
        <w:rPr>
          <w:rFonts w:asciiTheme="majorBidi" w:hAnsiTheme="majorBidi" w:cstheme="majorBidi"/>
          <w:sz w:val="24"/>
          <w:szCs w:val="24"/>
          <w:lang w:bidi="fa-IR"/>
        </w:rPr>
      </w:pPr>
    </w:p>
    <w:p w14:paraId="54CBC0EA" w14:textId="77777777" w:rsidR="008B5C90" w:rsidRPr="00DC117A" w:rsidRDefault="008B5C90" w:rsidP="008B5C90">
      <w:p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b/>
          <w:bCs/>
          <w:kern w:val="0"/>
          <w:sz w:val="24"/>
          <w:szCs w:val="24"/>
          <w:lang w:bidi="fa-IR"/>
          <w14:ligatures w14:val="none"/>
        </w:rPr>
        <w:t>Article 11: Reading Room Regulations</w:t>
      </w:r>
    </w:p>
    <w:p w14:paraId="27B4B02B" w14:textId="77777777" w:rsidR="008B5C90" w:rsidRPr="00DC117A" w:rsidRDefault="008B5C90" w:rsidP="008B5C90">
      <w:p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In order to preserve the status of the book and the library, all members are obliged to observe the following in the library environment:</w:t>
      </w:r>
    </w:p>
    <w:p w14:paraId="59D72F52"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Avoid behaviors contrary to Islamic and ethical principles.</w:t>
      </w:r>
    </w:p>
    <w:p w14:paraId="2F3F447E"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Observe the preservation of hijab and Islamic sanctities.</w:t>
      </w:r>
    </w:p>
    <w:p w14:paraId="2933583D"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lastRenderedPageBreak/>
        <w:t>Users are only allowed to use scientific websites. Using websites that are in any way contrary to the laws of the Islamic Republic and Islamic and societal ethics is considered a violation and will be legally dealt with.</w:t>
      </w:r>
    </w:p>
    <w:p w14:paraId="31CCD40F"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Maintain complete silence and tranquility in the library (talking on mobile phones in the library is prohibited).</w:t>
      </w:r>
    </w:p>
    <w:p w14:paraId="19F00A42"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Maintain the order and cleanliness of the library.</w:t>
      </w:r>
    </w:p>
    <w:p w14:paraId="28C65268"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Respecting and treating librarians and staff well increases the motivation to serve among library colleagues.</w:t>
      </w:r>
    </w:p>
    <w:p w14:paraId="5B541DBF"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Refrain from causing inconvenience to other members.</w:t>
      </w:r>
    </w:p>
    <w:p w14:paraId="45060A8B"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Refrain from eating and drinking in the reading room.</w:t>
      </w:r>
    </w:p>
    <w:p w14:paraId="13CF4E64"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University libraries have no obligation towards the personal belongings of visitors.</w:t>
      </w:r>
    </w:p>
    <w:p w14:paraId="12FF0848" w14:textId="77777777" w:rsidR="008B5C90" w:rsidRPr="00DC117A" w:rsidRDefault="008B5C90" w:rsidP="008B5C90">
      <w:pPr>
        <w:numPr>
          <w:ilvl w:val="0"/>
          <w:numId w:val="30"/>
        </w:numPr>
        <w:spacing w:before="100" w:beforeAutospacing="1" w:after="100" w:afterAutospacing="1" w:line="240" w:lineRule="auto"/>
        <w:rPr>
          <w:rFonts w:asciiTheme="majorBidi" w:eastAsia="Times New Roman" w:hAnsiTheme="majorBidi" w:cstheme="majorBidi"/>
          <w:kern w:val="0"/>
          <w:sz w:val="24"/>
          <w:szCs w:val="24"/>
          <w:lang w:bidi="fa-IR"/>
          <w14:ligatures w14:val="none"/>
        </w:rPr>
      </w:pPr>
      <w:r w:rsidRPr="00DC117A">
        <w:rPr>
          <w:rFonts w:asciiTheme="majorBidi" w:eastAsia="Times New Roman" w:hAnsiTheme="majorBidi" w:cstheme="majorBidi"/>
          <w:kern w:val="0"/>
          <w:sz w:val="24"/>
          <w:szCs w:val="24"/>
          <w:lang w:bidi="fa-IR"/>
          <w14:ligatures w14:val="none"/>
        </w:rPr>
        <w:t>When using library resources, refrain from scattering books on the shelves.</w:t>
      </w:r>
    </w:p>
    <w:p w14:paraId="7FFB6092" w14:textId="77777777" w:rsidR="00300F83" w:rsidRPr="00DC117A" w:rsidRDefault="00300F83" w:rsidP="00A85F63">
      <w:pPr>
        <w:bidi/>
        <w:jc w:val="both"/>
        <w:rPr>
          <w:rFonts w:asciiTheme="majorBidi" w:hAnsiTheme="majorBidi" w:cstheme="majorBidi"/>
          <w:b/>
          <w:bCs/>
          <w:sz w:val="24"/>
          <w:szCs w:val="24"/>
          <w:rtl/>
          <w:lang w:bidi="fa-IR"/>
        </w:rPr>
      </w:pPr>
    </w:p>
    <w:p w14:paraId="2A870BC2" w14:textId="77777777" w:rsidR="007B2CFE" w:rsidRPr="00DC117A" w:rsidRDefault="007B2CFE" w:rsidP="007F62F9">
      <w:pPr>
        <w:jc w:val="both"/>
        <w:rPr>
          <w:rFonts w:asciiTheme="majorBidi" w:hAnsiTheme="majorBidi" w:cstheme="majorBidi"/>
          <w:b/>
          <w:bCs/>
          <w:sz w:val="24"/>
          <w:szCs w:val="24"/>
          <w:rtl/>
          <w:lang w:bidi="fa-IR"/>
        </w:rPr>
      </w:pPr>
      <w:r w:rsidRPr="00DC117A">
        <w:rPr>
          <w:rFonts w:asciiTheme="majorBidi" w:hAnsiTheme="majorBidi" w:cstheme="majorBidi"/>
          <w:b/>
          <w:sz w:val="24"/>
          <w:szCs w:val="24"/>
        </w:rPr>
        <w:t>Central Library Working Hours:</w:t>
      </w:r>
    </w:p>
    <w:p w14:paraId="73402821" w14:textId="5C5CA8E3" w:rsidR="007B2CFE" w:rsidRPr="00DC117A" w:rsidRDefault="007B2CFE" w:rsidP="00B42D06">
      <w:pPr>
        <w:jc w:val="both"/>
        <w:rPr>
          <w:rFonts w:asciiTheme="majorBidi" w:hAnsiTheme="majorBidi" w:cstheme="majorBidi"/>
          <w:sz w:val="24"/>
          <w:szCs w:val="24"/>
          <w:rtl/>
          <w:lang w:bidi="fa-IR"/>
        </w:rPr>
      </w:pPr>
      <w:r w:rsidRPr="00DC117A">
        <w:rPr>
          <w:rFonts w:asciiTheme="majorBidi" w:hAnsiTheme="majorBidi" w:cstheme="majorBidi"/>
          <w:sz w:val="24"/>
          <w:szCs w:val="24"/>
        </w:rPr>
        <w:t>Saturday to Wednesday</w:t>
      </w:r>
      <w:r w:rsidRPr="00DC117A">
        <w:rPr>
          <w:rFonts w:asciiTheme="majorBidi" w:hAnsiTheme="majorBidi" w:cstheme="majorBidi"/>
          <w:b/>
          <w:sz w:val="24"/>
          <w:szCs w:val="24"/>
        </w:rPr>
        <w:t>: 7:30 to 20:00 Thursdays</w:t>
      </w:r>
      <w:r w:rsidRPr="00DC117A">
        <w:rPr>
          <w:rFonts w:asciiTheme="majorBidi" w:hAnsiTheme="majorBidi" w:cstheme="majorBidi"/>
          <w:sz w:val="24"/>
          <w:szCs w:val="24"/>
        </w:rPr>
        <w:t xml:space="preserve">: </w:t>
      </w:r>
      <w:r w:rsidRPr="00DC117A">
        <w:rPr>
          <w:rFonts w:asciiTheme="majorBidi" w:hAnsiTheme="majorBidi" w:cstheme="majorBidi"/>
          <w:b/>
          <w:bCs/>
          <w:sz w:val="24"/>
          <w:szCs w:val="24"/>
        </w:rPr>
        <w:t>7:30 to 14</w:t>
      </w:r>
      <w:r w:rsidR="00FB551F">
        <w:rPr>
          <w:rFonts w:asciiTheme="majorBidi" w:hAnsiTheme="majorBidi" w:cstheme="majorBidi"/>
          <w:b/>
          <w:bCs/>
          <w:sz w:val="24"/>
          <w:szCs w:val="24"/>
        </w:rPr>
        <w:t>:00</w:t>
      </w:r>
      <w:r w:rsidRPr="00DC117A">
        <w:rPr>
          <w:rFonts w:asciiTheme="majorBidi" w:hAnsiTheme="majorBidi" w:cstheme="majorBidi"/>
          <w:sz w:val="24"/>
          <w:szCs w:val="24"/>
        </w:rPr>
        <w:t xml:space="preserve"> </w:t>
      </w:r>
    </w:p>
    <w:p w14:paraId="555002BC" w14:textId="701BFBA1" w:rsidR="007B2CFE" w:rsidRPr="00DC117A" w:rsidRDefault="007B2CFE" w:rsidP="000D0F70">
      <w:pPr>
        <w:jc w:val="both"/>
        <w:rPr>
          <w:rFonts w:asciiTheme="majorBidi" w:hAnsiTheme="majorBidi" w:cstheme="majorBidi"/>
          <w:sz w:val="24"/>
          <w:szCs w:val="24"/>
          <w:rtl/>
          <w:lang w:bidi="fa-IR"/>
        </w:rPr>
      </w:pPr>
      <w:r w:rsidRPr="00DC117A">
        <w:rPr>
          <w:rFonts w:asciiTheme="majorBidi" w:hAnsiTheme="majorBidi" w:cstheme="majorBidi"/>
          <w:sz w:val="24"/>
          <w:szCs w:val="24"/>
        </w:rPr>
        <w:t>From the end of July</w:t>
      </w:r>
      <w:r w:rsidR="00DC117A">
        <w:rPr>
          <w:rFonts w:asciiTheme="majorBidi" w:hAnsiTheme="majorBidi" w:cstheme="majorBidi"/>
          <w:sz w:val="24"/>
          <w:szCs w:val="24"/>
        </w:rPr>
        <w:t xml:space="preserve"> </w:t>
      </w:r>
      <w:r w:rsidRPr="00DC117A">
        <w:rPr>
          <w:rFonts w:asciiTheme="majorBidi" w:hAnsiTheme="majorBidi" w:cstheme="majorBidi"/>
          <w:sz w:val="24"/>
          <w:szCs w:val="24"/>
        </w:rPr>
        <w:t>(Tir), the library is only available in the morning shift.</w:t>
      </w:r>
    </w:p>
    <w:p w14:paraId="7CBDB5B2" w14:textId="293AF183" w:rsidR="008F3D7C" w:rsidRPr="00DC117A" w:rsidRDefault="008F3D7C" w:rsidP="00A85F63">
      <w:pPr>
        <w:bidi/>
        <w:jc w:val="both"/>
        <w:rPr>
          <w:rFonts w:asciiTheme="majorBidi" w:hAnsiTheme="majorBidi" w:cstheme="majorBidi"/>
          <w:sz w:val="24"/>
          <w:szCs w:val="24"/>
          <w:rtl/>
          <w:lang w:bidi="fa-IR"/>
        </w:rPr>
      </w:pPr>
    </w:p>
    <w:sectPr w:rsidR="008F3D7C" w:rsidRPr="00DC117A" w:rsidSect="00864342">
      <w:pgSz w:w="12240" w:h="15840"/>
      <w:pgMar w:top="1170" w:right="1080" w:bottom="126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551"/>
    <w:multiLevelType w:val="multilevel"/>
    <w:tmpl w:val="4B0A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B1C"/>
    <w:multiLevelType w:val="hybridMultilevel"/>
    <w:tmpl w:val="0092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E21BB"/>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3E37ED"/>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336504"/>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010861"/>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1EE7EBD"/>
    <w:multiLevelType w:val="hybridMultilevel"/>
    <w:tmpl w:val="C26078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962A0"/>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1C4064"/>
    <w:multiLevelType w:val="hybridMultilevel"/>
    <w:tmpl w:val="142C2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81A88"/>
    <w:multiLevelType w:val="hybridMultilevel"/>
    <w:tmpl w:val="1932F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A0681"/>
    <w:multiLevelType w:val="hybridMultilevel"/>
    <w:tmpl w:val="07467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E1566"/>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2E7020F"/>
    <w:multiLevelType w:val="multilevel"/>
    <w:tmpl w:val="51D0EB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6447C1"/>
    <w:multiLevelType w:val="multilevel"/>
    <w:tmpl w:val="D19605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C315D1"/>
    <w:multiLevelType w:val="hybridMultilevel"/>
    <w:tmpl w:val="CC44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84292"/>
    <w:multiLevelType w:val="multilevel"/>
    <w:tmpl w:val="5BCE60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B537B0"/>
    <w:multiLevelType w:val="hybridMultilevel"/>
    <w:tmpl w:val="2E3C3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90DAC"/>
    <w:multiLevelType w:val="multilevel"/>
    <w:tmpl w:val="87DC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9917A7"/>
    <w:multiLevelType w:val="multilevel"/>
    <w:tmpl w:val="283E35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F4315D9"/>
    <w:multiLevelType w:val="hybridMultilevel"/>
    <w:tmpl w:val="B4744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77AAB"/>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7B5160E"/>
    <w:multiLevelType w:val="hybridMultilevel"/>
    <w:tmpl w:val="AE825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26FCE"/>
    <w:multiLevelType w:val="multilevel"/>
    <w:tmpl w:val="EC54D8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745D32"/>
    <w:multiLevelType w:val="multilevel"/>
    <w:tmpl w:val="0C346B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1402176"/>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1B06BD2"/>
    <w:multiLevelType w:val="multilevel"/>
    <w:tmpl w:val="7122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91F01"/>
    <w:multiLevelType w:val="hybridMultilevel"/>
    <w:tmpl w:val="54C2F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E4F2E"/>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E242910"/>
    <w:multiLevelType w:val="multilevel"/>
    <w:tmpl w:val="E5F6B9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FCE7770"/>
    <w:multiLevelType w:val="multilevel"/>
    <w:tmpl w:val="93BAD6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1432666">
    <w:abstractNumId w:val="10"/>
  </w:num>
  <w:num w:numId="2" w16cid:durableId="1751846328">
    <w:abstractNumId w:val="14"/>
  </w:num>
  <w:num w:numId="3" w16cid:durableId="1656060500">
    <w:abstractNumId w:val="6"/>
  </w:num>
  <w:num w:numId="4" w16cid:durableId="629365520">
    <w:abstractNumId w:val="26"/>
  </w:num>
  <w:num w:numId="5" w16cid:durableId="1839736539">
    <w:abstractNumId w:val="21"/>
  </w:num>
  <w:num w:numId="6" w16cid:durableId="1360351922">
    <w:abstractNumId w:val="8"/>
  </w:num>
  <w:num w:numId="7" w16cid:durableId="431364961">
    <w:abstractNumId w:val="19"/>
  </w:num>
  <w:num w:numId="8" w16cid:durableId="2146921593">
    <w:abstractNumId w:val="16"/>
  </w:num>
  <w:num w:numId="9" w16cid:durableId="2046787498">
    <w:abstractNumId w:val="9"/>
  </w:num>
  <w:num w:numId="10" w16cid:durableId="1912541049">
    <w:abstractNumId w:val="15"/>
  </w:num>
  <w:num w:numId="11" w16cid:durableId="277369300">
    <w:abstractNumId w:val="13"/>
  </w:num>
  <w:num w:numId="12" w16cid:durableId="820539873">
    <w:abstractNumId w:val="1"/>
  </w:num>
  <w:num w:numId="13" w16cid:durableId="713623910">
    <w:abstractNumId w:val="17"/>
  </w:num>
  <w:num w:numId="14" w16cid:durableId="1115826802">
    <w:abstractNumId w:val="28"/>
  </w:num>
  <w:num w:numId="15" w16cid:durableId="992293652">
    <w:abstractNumId w:val="22"/>
  </w:num>
  <w:num w:numId="16" w16cid:durableId="1036857611">
    <w:abstractNumId w:val="12"/>
  </w:num>
  <w:num w:numId="17" w16cid:durableId="125663327">
    <w:abstractNumId w:val="18"/>
  </w:num>
  <w:num w:numId="18" w16cid:durableId="2100446340">
    <w:abstractNumId w:val="7"/>
  </w:num>
  <w:num w:numId="19" w16cid:durableId="1455250380">
    <w:abstractNumId w:val="4"/>
  </w:num>
  <w:num w:numId="20" w16cid:durableId="1131168098">
    <w:abstractNumId w:val="3"/>
  </w:num>
  <w:num w:numId="21" w16cid:durableId="549658258">
    <w:abstractNumId w:val="23"/>
  </w:num>
  <w:num w:numId="22" w16cid:durableId="257954389">
    <w:abstractNumId w:val="20"/>
  </w:num>
  <w:num w:numId="23" w16cid:durableId="188684998">
    <w:abstractNumId w:val="27"/>
  </w:num>
  <w:num w:numId="24" w16cid:durableId="861821126">
    <w:abstractNumId w:val="29"/>
  </w:num>
  <w:num w:numId="25" w16cid:durableId="1370567003">
    <w:abstractNumId w:val="11"/>
  </w:num>
  <w:num w:numId="26" w16cid:durableId="44185933">
    <w:abstractNumId w:val="2"/>
  </w:num>
  <w:num w:numId="27" w16cid:durableId="1343580460">
    <w:abstractNumId w:val="5"/>
  </w:num>
  <w:num w:numId="28" w16cid:durableId="415438264">
    <w:abstractNumId w:val="24"/>
  </w:num>
  <w:num w:numId="29" w16cid:durableId="1561285089">
    <w:abstractNumId w:val="25"/>
  </w:num>
  <w:num w:numId="30" w16cid:durableId="160171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8E"/>
    <w:rsid w:val="00014B47"/>
    <w:rsid w:val="00023FEE"/>
    <w:rsid w:val="0003168E"/>
    <w:rsid w:val="00031E0A"/>
    <w:rsid w:val="00040528"/>
    <w:rsid w:val="00045FE7"/>
    <w:rsid w:val="001440F1"/>
    <w:rsid w:val="00193410"/>
    <w:rsid w:val="001C327A"/>
    <w:rsid w:val="001E29F9"/>
    <w:rsid w:val="001F0248"/>
    <w:rsid w:val="0020357B"/>
    <w:rsid w:val="0025238E"/>
    <w:rsid w:val="002929E9"/>
    <w:rsid w:val="002B5BB4"/>
    <w:rsid w:val="002C2253"/>
    <w:rsid w:val="002D3CE8"/>
    <w:rsid w:val="002D732A"/>
    <w:rsid w:val="002E602E"/>
    <w:rsid w:val="00300F83"/>
    <w:rsid w:val="00301BF3"/>
    <w:rsid w:val="00304A57"/>
    <w:rsid w:val="00305158"/>
    <w:rsid w:val="003148FF"/>
    <w:rsid w:val="00325C2D"/>
    <w:rsid w:val="00385450"/>
    <w:rsid w:val="003C5485"/>
    <w:rsid w:val="00437620"/>
    <w:rsid w:val="004575A8"/>
    <w:rsid w:val="00464352"/>
    <w:rsid w:val="0046714F"/>
    <w:rsid w:val="00470824"/>
    <w:rsid w:val="00485044"/>
    <w:rsid w:val="00485167"/>
    <w:rsid w:val="00487EAA"/>
    <w:rsid w:val="00490EC3"/>
    <w:rsid w:val="004B44F1"/>
    <w:rsid w:val="004B6A6A"/>
    <w:rsid w:val="004F33A8"/>
    <w:rsid w:val="00507DD9"/>
    <w:rsid w:val="005234F3"/>
    <w:rsid w:val="005373B6"/>
    <w:rsid w:val="00587058"/>
    <w:rsid w:val="00590B28"/>
    <w:rsid w:val="005C3AC2"/>
    <w:rsid w:val="00615A4D"/>
    <w:rsid w:val="00664281"/>
    <w:rsid w:val="00674C6A"/>
    <w:rsid w:val="006850E5"/>
    <w:rsid w:val="00696737"/>
    <w:rsid w:val="006E4D08"/>
    <w:rsid w:val="006F64A5"/>
    <w:rsid w:val="00752DE8"/>
    <w:rsid w:val="007A26CE"/>
    <w:rsid w:val="007A48EA"/>
    <w:rsid w:val="007B2CFE"/>
    <w:rsid w:val="007C4FC9"/>
    <w:rsid w:val="007D2300"/>
    <w:rsid w:val="007E665D"/>
    <w:rsid w:val="007F7C40"/>
    <w:rsid w:val="00864342"/>
    <w:rsid w:val="00881C77"/>
    <w:rsid w:val="008B5C90"/>
    <w:rsid w:val="008E3005"/>
    <w:rsid w:val="008F34C3"/>
    <w:rsid w:val="008F3D7C"/>
    <w:rsid w:val="00914440"/>
    <w:rsid w:val="0093615D"/>
    <w:rsid w:val="00981770"/>
    <w:rsid w:val="00985354"/>
    <w:rsid w:val="009B000C"/>
    <w:rsid w:val="009B49F9"/>
    <w:rsid w:val="00A03DFA"/>
    <w:rsid w:val="00A229ED"/>
    <w:rsid w:val="00A43126"/>
    <w:rsid w:val="00A85F63"/>
    <w:rsid w:val="00A90238"/>
    <w:rsid w:val="00A9364B"/>
    <w:rsid w:val="00AB789C"/>
    <w:rsid w:val="00AC175B"/>
    <w:rsid w:val="00AD2879"/>
    <w:rsid w:val="00B06AC9"/>
    <w:rsid w:val="00B13182"/>
    <w:rsid w:val="00B13EF0"/>
    <w:rsid w:val="00B406D2"/>
    <w:rsid w:val="00B62093"/>
    <w:rsid w:val="00B63FF0"/>
    <w:rsid w:val="00B91DCA"/>
    <w:rsid w:val="00B95625"/>
    <w:rsid w:val="00C11D3E"/>
    <w:rsid w:val="00C16D6A"/>
    <w:rsid w:val="00C237AD"/>
    <w:rsid w:val="00C40E66"/>
    <w:rsid w:val="00C51C5D"/>
    <w:rsid w:val="00C7145C"/>
    <w:rsid w:val="00CA0913"/>
    <w:rsid w:val="00CA5BC6"/>
    <w:rsid w:val="00D16358"/>
    <w:rsid w:val="00D25206"/>
    <w:rsid w:val="00D42123"/>
    <w:rsid w:val="00D53247"/>
    <w:rsid w:val="00D622D3"/>
    <w:rsid w:val="00DC117A"/>
    <w:rsid w:val="00DD1578"/>
    <w:rsid w:val="00E33AB3"/>
    <w:rsid w:val="00E63BC5"/>
    <w:rsid w:val="00E94F63"/>
    <w:rsid w:val="00EB743B"/>
    <w:rsid w:val="00EE0313"/>
    <w:rsid w:val="00FB5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A709"/>
  <w15:chartTrackingRefBased/>
  <w15:docId w15:val="{E958C8A5-4C1C-4ADD-918E-06196552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3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13182"/>
    <w:pPr>
      <w:ind w:left="720"/>
      <w:contextualSpacing/>
    </w:pPr>
  </w:style>
  <w:style w:type="table" w:styleId="TableGrid">
    <w:name w:val="Table Grid"/>
    <w:basedOn w:val="TableNormal"/>
    <w:uiPriority w:val="39"/>
    <w:rsid w:val="0032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2879"/>
    <w:rPr>
      <w:color w:val="0563C1" w:themeColor="hyperlink"/>
      <w:u w:val="single"/>
    </w:rPr>
  </w:style>
  <w:style w:type="character" w:customStyle="1" w:styleId="UnresolvedMention1">
    <w:name w:val="Unresolved Mention1"/>
    <w:basedOn w:val="DefaultParagraphFont"/>
    <w:uiPriority w:val="99"/>
    <w:semiHidden/>
    <w:unhideWhenUsed/>
    <w:rsid w:val="00AD2879"/>
    <w:rPr>
      <w:color w:val="605E5C"/>
      <w:shd w:val="clear" w:color="auto" w:fill="E1DFDD"/>
    </w:rPr>
  </w:style>
  <w:style w:type="character" w:styleId="FollowedHyperlink">
    <w:name w:val="FollowedHyperlink"/>
    <w:basedOn w:val="DefaultParagraphFont"/>
    <w:uiPriority w:val="99"/>
    <w:semiHidden/>
    <w:unhideWhenUsed/>
    <w:rsid w:val="00AD2879"/>
    <w:rPr>
      <w:color w:val="954F72" w:themeColor="followedHyperlink"/>
      <w:u w:val="single"/>
    </w:rPr>
  </w:style>
  <w:style w:type="paragraph" w:styleId="BalloonText">
    <w:name w:val="Balloon Text"/>
    <w:basedOn w:val="Normal"/>
    <w:link w:val="BalloonTextChar"/>
    <w:uiPriority w:val="99"/>
    <w:semiHidden/>
    <w:unhideWhenUsed/>
    <w:rsid w:val="00D42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123"/>
    <w:rPr>
      <w:rFonts w:ascii="Segoe UI" w:hAnsi="Segoe UI" w:cs="Segoe UI"/>
      <w:sz w:val="18"/>
      <w:szCs w:val="18"/>
    </w:rPr>
  </w:style>
  <w:style w:type="character" w:styleId="Strong">
    <w:name w:val="Strong"/>
    <w:basedOn w:val="DefaultParagraphFont"/>
    <w:uiPriority w:val="22"/>
    <w:qFormat/>
    <w:rsid w:val="008B5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5005">
      <w:bodyDiv w:val="1"/>
      <w:marLeft w:val="0"/>
      <w:marRight w:val="0"/>
      <w:marTop w:val="0"/>
      <w:marBottom w:val="0"/>
      <w:divBdr>
        <w:top w:val="none" w:sz="0" w:space="0" w:color="auto"/>
        <w:left w:val="none" w:sz="0" w:space="0" w:color="auto"/>
        <w:bottom w:val="none" w:sz="0" w:space="0" w:color="auto"/>
        <w:right w:val="none" w:sz="0" w:space="0" w:color="auto"/>
      </w:divBdr>
    </w:div>
    <w:div w:id="276184275">
      <w:bodyDiv w:val="1"/>
      <w:marLeft w:val="0"/>
      <w:marRight w:val="0"/>
      <w:marTop w:val="0"/>
      <w:marBottom w:val="0"/>
      <w:divBdr>
        <w:top w:val="none" w:sz="0" w:space="0" w:color="auto"/>
        <w:left w:val="none" w:sz="0" w:space="0" w:color="auto"/>
        <w:bottom w:val="none" w:sz="0" w:space="0" w:color="auto"/>
        <w:right w:val="none" w:sz="0" w:space="0" w:color="auto"/>
      </w:divBdr>
    </w:div>
    <w:div w:id="567351074">
      <w:bodyDiv w:val="1"/>
      <w:marLeft w:val="0"/>
      <w:marRight w:val="0"/>
      <w:marTop w:val="0"/>
      <w:marBottom w:val="0"/>
      <w:divBdr>
        <w:top w:val="none" w:sz="0" w:space="0" w:color="auto"/>
        <w:left w:val="none" w:sz="0" w:space="0" w:color="auto"/>
        <w:bottom w:val="none" w:sz="0" w:space="0" w:color="auto"/>
        <w:right w:val="none" w:sz="0" w:space="0" w:color="auto"/>
      </w:divBdr>
    </w:div>
    <w:div w:id="2057389580">
      <w:bodyDiv w:val="1"/>
      <w:marLeft w:val="0"/>
      <w:marRight w:val="0"/>
      <w:marTop w:val="0"/>
      <w:marBottom w:val="0"/>
      <w:divBdr>
        <w:top w:val="none" w:sz="0" w:space="0" w:color="auto"/>
        <w:left w:val="none" w:sz="0" w:space="0" w:color="auto"/>
        <w:bottom w:val="none" w:sz="0" w:space="0" w:color="auto"/>
        <w:right w:val="none" w:sz="0" w:space="0" w:color="auto"/>
      </w:divBdr>
    </w:div>
    <w:div w:id="21077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slib.hums.a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iglib.hums.ac.i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entlib.hums.ac.ir/" TargetMode="External"/><Relationship Id="rId11" Type="http://schemas.openxmlformats.org/officeDocument/2006/relationships/hyperlink" Target="https://lenglib.hums.ac.ir/" TargetMode="External"/><Relationship Id="rId5" Type="http://schemas.openxmlformats.org/officeDocument/2006/relationships/webSettings" Target="webSettings.xml"/><Relationship Id="rId10" Type="http://schemas.openxmlformats.org/officeDocument/2006/relationships/hyperlink" Target="https://piralib.hums.ac.ir/" TargetMode="External"/><Relationship Id="rId4" Type="http://schemas.openxmlformats.org/officeDocument/2006/relationships/settings" Target="settings.xml"/><Relationship Id="rId9" Type="http://schemas.openxmlformats.org/officeDocument/2006/relationships/hyperlink" Target="https://pharmlib.h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8806-607E-4AB3-95DD-815B421D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dc:creator>
  <cp:keywords/>
  <dc:description/>
  <cp:lastModifiedBy>USC</cp:lastModifiedBy>
  <cp:revision>22</cp:revision>
  <cp:lastPrinted>2023-05-30T09:03:00Z</cp:lastPrinted>
  <dcterms:created xsi:type="dcterms:W3CDTF">2023-12-18T07:41:00Z</dcterms:created>
  <dcterms:modified xsi:type="dcterms:W3CDTF">2024-01-14T04:44:00Z</dcterms:modified>
</cp:coreProperties>
</file>